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《龙岗街道创星九年一贯制学校新建工程用地</w:t>
      </w:r>
    </w:p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土壤污染状况初步调查报告》</w:t>
      </w:r>
    </w:p>
    <w:p>
      <w:pPr>
        <w:pStyle w:val="65"/>
        <w:ind w:firstLine="48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</w:rPr>
        <w:t>龙岗街道创星九年一贯制学校新建工程用地（以下简称“项目”）位于深圳市龙岗区五联社区创建路与协联路交汇处西南侧，本次调查范围为部分用地，面积为27179.10m</w:t>
      </w:r>
      <w:r>
        <w:rPr>
          <w:rFonts w:hint="eastAsia" w:ascii="Times New Roman" w:hAnsi="Times New Roman" w:eastAsia="宋体" w:cs="Times New Roman"/>
          <w:vertAlign w:val="superscript"/>
        </w:rPr>
        <w:t>2</w:t>
      </w:r>
      <w:r>
        <w:rPr>
          <w:rFonts w:hint="eastAsia" w:ascii="Times New Roman" w:hAnsi="Times New Roman" w:eastAsia="宋体" w:cs="Times New Roman"/>
        </w:rPr>
        <w:t>。项目场地内现状为龙岗街道创星九年一贯制学校工程施工地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宋体"/>
          <w:snapToGrid w:val="0"/>
          <w:kern w:val="0"/>
          <w:sz w:val="24"/>
          <w:szCs w:val="22"/>
          <w:lang w:val="en-US" w:eastAsia="zh-CN" w:bidi="ar"/>
        </w:rPr>
        <w:t>根据深圳市龙岗区城市更新和土地整备局提供的《建设用地基础信息表》，项目地块拟规划方向为教育设施用地。</w:t>
      </w:r>
    </w:p>
    <w:p>
      <w:pPr>
        <w:pStyle w:val="65"/>
        <w:ind w:firstLine="48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地块内曾有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栋厂房、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栋办公楼、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栋居民楼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宿舍楼，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9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个铁皮房、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个门卫室、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个配电房、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个钢筋加工地（露天），曾进驻的企业有新全轮车灯（深圳）有限公司、晋升电器制品（深圳）有限公司、深圳市斯柯达工艺品有限公司、石材加工厂、石材销售、钢筋销售，地块内建筑物于上世纪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90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年代末开始陆续建成，上世纪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90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年代末以前为空地。地块内企业于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2014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年开始陆续搬迁，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2020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月全部搬迁完毕；建筑物于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2016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月开始拆除，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2020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11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月全部拆除完毕。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2022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9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月地块开始动工，地块为龙岗街道创星九年一贯制学校工程施工地。地块内历史以来无重点行业企业和重点监管单位。</w:t>
      </w:r>
    </w:p>
    <w:p>
      <w:pPr>
        <w:pStyle w:val="65"/>
        <w:ind w:firstLine="48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根据《中华人民共和国土壤污染防治法》（2019年1月1日起施行）中第五十九条“用途变更为住宅、公共管理与公共服务用地的，变更前应当按照规定进行土壤污染状况调查”。根据《深圳市建设用地土壤污染状况调查与风险评估工作指引（2021版）》：拟用途变更为住宅、公共管理与公共服务用地的地块需开展土壤污染状况调查。</w:t>
      </w:r>
    </w:p>
    <w:p>
      <w:pPr>
        <w:pStyle w:val="65"/>
        <w:ind w:firstLine="48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（1）污染识别</w:t>
      </w:r>
    </w:p>
    <w:p>
      <w:pPr>
        <w:widowControl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/>
          <w:sz w:val="24"/>
        </w:rPr>
        <w:t>通过资料收集、现场踏勘及人员访谈，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地块内历史入驻企业有新全轮车灯（深圳）有限公司、晋升电器制品（深圳）有限公司、深圳市斯柯达工艺品有限公司、石材加工厂、石材销售、钢筋销售、钢筋加工地（露天）。</w:t>
      </w:r>
      <w:r>
        <w:rPr>
          <w:rFonts w:hint="eastAsia"/>
          <w:sz w:val="24"/>
        </w:rPr>
        <w:t>地块内均无地下罐槽、管线、固体废物填埋区域、泄露或环境污染事故的区域</w:t>
      </w:r>
      <w:r>
        <w:rPr>
          <w:rFonts w:hint="eastAsia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地块内水池为石材加工厂三级沉淀池（地下1m*3m*1m）用于吸收石材加工过程中产生的粉尘，定期捞渣，池中的水是循环使用，不外排，池体均采用水泥硬化，通过下渗污染土壤和地下水可能性较小。</w:t>
      </w:r>
      <w:bookmarkStart w:id="0" w:name="_GoBack"/>
      <w:bookmarkEnd w:id="0"/>
    </w:p>
    <w:p>
      <w:pPr>
        <w:widowControl/>
        <w:ind w:firstLine="480"/>
        <w:rPr>
          <w:sz w:val="24"/>
          <w:vertAlign w:val="super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根据《深圳市建设用地土壤污染状况调查与风险评估工作指引（2021年版）》要求，本次调查将新全轮车灯（深圳）有限公司注塑车间、冲压车间和废机油存放点划为疑似污染区域，面积为2198.64m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（2）点位布设及检测项目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①点位布设</w:t>
      </w:r>
    </w:p>
    <w:p>
      <w:pPr>
        <w:autoSpaceDE w:val="0"/>
        <w:autoSpaceDN w:val="0"/>
        <w:adjustRightInd w:val="0"/>
        <w:ind w:firstLine="480" w:firstLineChars="0"/>
        <w:rPr>
          <w:rFonts w:eastAsiaTheme="minorEastAsia" w:cstheme="minorBidi"/>
          <w:sz w:val="24"/>
          <w:szCs w:val="22"/>
          <w14:ligatures w14:val="standardContextual"/>
        </w:rPr>
      </w:pPr>
      <w:r>
        <w:rPr>
          <w:rFonts w:hint="eastAsia" w:eastAsiaTheme="minorEastAsia" w:cstheme="minorBidi"/>
          <w:sz w:val="24"/>
          <w:szCs w:val="22"/>
          <w14:ligatures w14:val="standardContextual"/>
        </w:rPr>
        <w:t>疑似污染区域布点</w:t>
      </w:r>
      <w:r>
        <w:rPr>
          <w:rFonts w:hint="eastAsia"/>
          <w:sz w:val="24"/>
        </w:rPr>
        <w:t>：本次调查疑似污染区域面积为2198.64m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，布设2个土壤点位。</w:t>
      </w:r>
    </w:p>
    <w:p>
      <w:pPr>
        <w:autoSpaceDE w:val="0"/>
        <w:autoSpaceDN w:val="0"/>
        <w:adjustRightInd w:val="0"/>
        <w:ind w:firstLine="480" w:firstLineChars="0"/>
        <w:rPr>
          <w:rFonts w:eastAsiaTheme="minorEastAsia" w:cstheme="minorBidi"/>
          <w:color w:val="FF0000"/>
          <w:sz w:val="24"/>
          <w:szCs w:val="22"/>
          <w14:ligatures w14:val="standardContextual"/>
        </w:rPr>
      </w:pPr>
      <w:r>
        <w:rPr>
          <w:rFonts w:hint="eastAsia"/>
          <w:sz w:val="24"/>
        </w:rPr>
        <w:t>非疑似区域布点：本次调查非疑似污染区域面积为13477.12m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，共布设4个土壤点位。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综上，本次调查地块内共计布设</w:t>
      </w:r>
      <w:r>
        <w:rPr>
          <w:sz w:val="24"/>
        </w:rPr>
        <w:t>6</w:t>
      </w:r>
      <w:r>
        <w:rPr>
          <w:rFonts w:hint="eastAsia"/>
          <w:sz w:val="24"/>
        </w:rPr>
        <w:t>个土壤点位。</w:t>
      </w:r>
    </w:p>
    <w:p>
      <w:pPr>
        <w:ind w:firstLine="480" w:firstLineChars="0"/>
        <w:rPr>
          <w:sz w:val="24"/>
          <w:szCs w:val="22"/>
        </w:rPr>
      </w:pP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本次布点根据地块实际情况，</w:t>
      </w:r>
      <w:r>
        <w:rPr>
          <w:rFonts w:hint="eastAsia" w:ascii="Times New Roman" w:hAnsi="Times New Roman" w:eastAsia="宋体" w:cs="Times New Roman"/>
          <w:sz w:val="24"/>
        </w:rPr>
        <w:t>地块共布设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</w:rPr>
        <w:t>个地下</w:t>
      </w: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水点位，点位主要布设于污染地块可能性较高的区域。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②检测项目</w:t>
      </w:r>
    </w:p>
    <w:p>
      <w:pPr>
        <w:ind w:firstLine="480"/>
        <w:rPr>
          <w:rFonts w:ascii="Calibri" w:hAnsi="Calibri" w:cs="Calibri" w:eastAsiaTheme="minorEastAsia"/>
          <w:sz w:val="24"/>
          <w:szCs w:val="22"/>
          <w14:ligatures w14:val="standardContextual"/>
        </w:rPr>
      </w:pP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本项目地块行业类型属于“其他行业”，因此土壤必测项目包</w:t>
      </w:r>
      <w:r>
        <w:rPr>
          <w:rFonts w:hint="eastAsia" w:ascii="Times New Roman" w:hAnsi="Times New Roman" w:eastAsia="宋体" w:cs="Times New Roman"/>
          <w:sz w:val="24"/>
        </w:rPr>
        <w:t>含45项、地下水必测项目包含32项，同时结合点位识别的特征污染因子，选取</w:t>
      </w: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石油烃为选测因子。</w:t>
      </w:r>
    </w:p>
    <w:p>
      <w:pPr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（3）检测结果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本次调查共计采集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>个土壤样品（不含现场平行样），检测结果表明，</w:t>
      </w:r>
      <w:r>
        <w:rPr>
          <w:rFonts w:hint="eastAsia"/>
          <w:sz w:val="24"/>
          <w:lang w:val="en-US" w:eastAsia="zh-CN"/>
        </w:rPr>
        <w:t>地块内所有点位</w:t>
      </w:r>
      <w:r>
        <w:rPr>
          <w:rFonts w:hint="eastAsia"/>
          <w:sz w:val="24"/>
        </w:rPr>
        <w:t>检出项目</w:t>
      </w:r>
      <w:r>
        <w:rPr>
          <w:rFonts w:hint="eastAsia"/>
          <w:sz w:val="24"/>
          <w:lang w:val="en-US" w:eastAsia="zh-CN"/>
        </w:rPr>
        <w:t>均</w:t>
      </w:r>
      <w:r>
        <w:rPr>
          <w:rFonts w:hint="eastAsia"/>
          <w:sz w:val="24"/>
        </w:rPr>
        <w:t>满足《土壤环境质量标准建设用地土壤污染风险管控标准（试行）》(GB36600-2018)第一类用地筛选值。</w:t>
      </w:r>
    </w:p>
    <w:p>
      <w:pPr>
        <w:widowControl/>
        <w:ind w:firstLine="480"/>
        <w:jc w:val="left"/>
        <w:rPr>
          <w:sz w:val="24"/>
        </w:rPr>
      </w:pPr>
      <w:r>
        <w:rPr>
          <w:rFonts w:hint="eastAsia"/>
          <w:sz w:val="24"/>
        </w:rPr>
        <w:t>所有地下水点位</w:t>
      </w:r>
      <w:r>
        <w:rPr>
          <w:sz w:val="24"/>
        </w:rPr>
        <w:t>石油烃满足</w:t>
      </w:r>
      <w:r>
        <w:rPr>
          <w:rFonts w:hint="eastAsia"/>
          <w:sz w:val="24"/>
        </w:rPr>
        <w:t>《上海市建设用地土壤污染状况调查、风险评估、风险管控与修复方案编制、风险管控与修复效果评估工作的补充规定（试行）》中一类用地筛选值（0.6mg/L）</w:t>
      </w:r>
      <w:r>
        <w:rPr>
          <w:sz w:val="24"/>
        </w:rPr>
        <w:t>，其余监测项</w:t>
      </w:r>
      <w:r>
        <w:rPr>
          <w:rFonts w:hint="eastAsia"/>
          <w:sz w:val="24"/>
        </w:rPr>
        <w:t>均</w:t>
      </w:r>
      <w:r>
        <w:rPr>
          <w:sz w:val="24"/>
        </w:rPr>
        <w:t>满足《地下水质量标准》（GB/T 14848-2017）中的Ⅳ类标准限值要求。</w:t>
      </w:r>
    </w:p>
    <w:p>
      <w:pPr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（4）结论与建议</w:t>
      </w:r>
    </w:p>
    <w:p>
      <w:pPr>
        <w:widowControl/>
        <w:ind w:firstLine="480"/>
        <w:jc w:val="left"/>
        <w:rPr>
          <w:sz w:val="24"/>
        </w:rPr>
      </w:pPr>
      <w:r>
        <w:rPr>
          <w:rFonts w:hint="eastAsia"/>
          <w:sz w:val="24"/>
        </w:rPr>
        <w:t>根据本次调查结果，各监测点位的污染物检出值均未超风险筛选值，确定该地块为非污染地块，不需要开展土壤污染状况详细调查与风险评估。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497BC"/>
    <w:multiLevelType w:val="multilevel"/>
    <w:tmpl w:val="DB4497B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63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64"/>
      <w:lvlText w:val="%1.%2.%3"/>
      <w:lvlJc w:val="left"/>
      <w:pPr>
        <w:ind w:left="709" w:hanging="567"/>
      </w:pPr>
      <w:rPr>
        <w:b/>
        <w:lang w:val="en-US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9B037BF"/>
    <w:multiLevelType w:val="multilevel"/>
    <w:tmpl w:val="19B037BF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3836" w:hanging="576"/>
      </w:pPr>
    </w:lvl>
    <w:lvl w:ilvl="2" w:tentative="0">
      <w:start w:val="1"/>
      <w:numFmt w:val="decimal"/>
      <w:pStyle w:val="56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0E712EF"/>
    <w:multiLevelType w:val="singleLevel"/>
    <w:tmpl w:val="40E712EF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3">
    <w:nsid w:val="69547280"/>
    <w:multiLevelType w:val="multilevel"/>
    <w:tmpl w:val="69547280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Q3MWJkODcyMzlkOWQ1NTQzNWMyOWJlNTA5NjkifQ=="/>
  </w:docVars>
  <w:rsids>
    <w:rsidRoot w:val="02040CC5"/>
    <w:rsid w:val="000011AF"/>
    <w:rsid w:val="00065718"/>
    <w:rsid w:val="00123950"/>
    <w:rsid w:val="00315A92"/>
    <w:rsid w:val="0033669C"/>
    <w:rsid w:val="003E5E2A"/>
    <w:rsid w:val="006E63D7"/>
    <w:rsid w:val="00B01628"/>
    <w:rsid w:val="00B83A7D"/>
    <w:rsid w:val="02040CC5"/>
    <w:rsid w:val="025C04D6"/>
    <w:rsid w:val="0525346C"/>
    <w:rsid w:val="062D6635"/>
    <w:rsid w:val="06CC37A1"/>
    <w:rsid w:val="086D492A"/>
    <w:rsid w:val="08734232"/>
    <w:rsid w:val="0A830FD4"/>
    <w:rsid w:val="0A9C66E8"/>
    <w:rsid w:val="0B5F0BEE"/>
    <w:rsid w:val="0B81680A"/>
    <w:rsid w:val="0D361EDC"/>
    <w:rsid w:val="0DA03335"/>
    <w:rsid w:val="0E3F5F8E"/>
    <w:rsid w:val="0FB4166C"/>
    <w:rsid w:val="10C0110A"/>
    <w:rsid w:val="11A131E2"/>
    <w:rsid w:val="12CD3263"/>
    <w:rsid w:val="12D035D8"/>
    <w:rsid w:val="15DA7525"/>
    <w:rsid w:val="161468D4"/>
    <w:rsid w:val="17382B3F"/>
    <w:rsid w:val="18C936A6"/>
    <w:rsid w:val="18DE1047"/>
    <w:rsid w:val="19901723"/>
    <w:rsid w:val="1AB04455"/>
    <w:rsid w:val="1B6D05AD"/>
    <w:rsid w:val="1E2C1DC2"/>
    <w:rsid w:val="1FBE680F"/>
    <w:rsid w:val="1FD93300"/>
    <w:rsid w:val="209F77A1"/>
    <w:rsid w:val="24A12D2A"/>
    <w:rsid w:val="24F36486"/>
    <w:rsid w:val="255B4E30"/>
    <w:rsid w:val="25BA2E6E"/>
    <w:rsid w:val="295C3E19"/>
    <w:rsid w:val="2A333346"/>
    <w:rsid w:val="2A8D2647"/>
    <w:rsid w:val="2B4F1C21"/>
    <w:rsid w:val="2C731A74"/>
    <w:rsid w:val="30074995"/>
    <w:rsid w:val="30276469"/>
    <w:rsid w:val="304C11FF"/>
    <w:rsid w:val="30543B97"/>
    <w:rsid w:val="318B3EC9"/>
    <w:rsid w:val="31CC40F1"/>
    <w:rsid w:val="33916527"/>
    <w:rsid w:val="34046934"/>
    <w:rsid w:val="346C62AB"/>
    <w:rsid w:val="35D265FE"/>
    <w:rsid w:val="36825FBA"/>
    <w:rsid w:val="36E2627E"/>
    <w:rsid w:val="37C0557B"/>
    <w:rsid w:val="38364781"/>
    <w:rsid w:val="39C02FF6"/>
    <w:rsid w:val="3B04093C"/>
    <w:rsid w:val="3C3E4151"/>
    <w:rsid w:val="3DF028C9"/>
    <w:rsid w:val="3EBC1B8A"/>
    <w:rsid w:val="3FB97004"/>
    <w:rsid w:val="40317F44"/>
    <w:rsid w:val="405F3B40"/>
    <w:rsid w:val="413C349A"/>
    <w:rsid w:val="4222357C"/>
    <w:rsid w:val="424F2A39"/>
    <w:rsid w:val="430318A4"/>
    <w:rsid w:val="435F3B18"/>
    <w:rsid w:val="445D7C11"/>
    <w:rsid w:val="44E475A8"/>
    <w:rsid w:val="44FD31C1"/>
    <w:rsid w:val="451E1DC3"/>
    <w:rsid w:val="457207CD"/>
    <w:rsid w:val="4576438F"/>
    <w:rsid w:val="46796F89"/>
    <w:rsid w:val="47B41CD1"/>
    <w:rsid w:val="48DE79F5"/>
    <w:rsid w:val="48E212AC"/>
    <w:rsid w:val="499C7D4A"/>
    <w:rsid w:val="4A5313D7"/>
    <w:rsid w:val="4AB40CFE"/>
    <w:rsid w:val="4B546EC2"/>
    <w:rsid w:val="4B5C2994"/>
    <w:rsid w:val="4C34638D"/>
    <w:rsid w:val="4C90031D"/>
    <w:rsid w:val="4D005F11"/>
    <w:rsid w:val="4D094796"/>
    <w:rsid w:val="4D2C67B8"/>
    <w:rsid w:val="4D7B2548"/>
    <w:rsid w:val="4E316FCE"/>
    <w:rsid w:val="4E5956C1"/>
    <w:rsid w:val="4FD15F25"/>
    <w:rsid w:val="52856D8C"/>
    <w:rsid w:val="538B51B6"/>
    <w:rsid w:val="53DF166B"/>
    <w:rsid w:val="54071192"/>
    <w:rsid w:val="544F2A2A"/>
    <w:rsid w:val="54805082"/>
    <w:rsid w:val="551E295A"/>
    <w:rsid w:val="557770FD"/>
    <w:rsid w:val="565131E6"/>
    <w:rsid w:val="58037D9F"/>
    <w:rsid w:val="582149DD"/>
    <w:rsid w:val="585A421E"/>
    <w:rsid w:val="59D56296"/>
    <w:rsid w:val="59FB0812"/>
    <w:rsid w:val="5BDA040D"/>
    <w:rsid w:val="5C381829"/>
    <w:rsid w:val="5DBD3128"/>
    <w:rsid w:val="5F1D0904"/>
    <w:rsid w:val="60665EA1"/>
    <w:rsid w:val="61405F1C"/>
    <w:rsid w:val="63443F42"/>
    <w:rsid w:val="634C760F"/>
    <w:rsid w:val="64646901"/>
    <w:rsid w:val="659142AF"/>
    <w:rsid w:val="660A1FC9"/>
    <w:rsid w:val="66143A0F"/>
    <w:rsid w:val="6739368C"/>
    <w:rsid w:val="68F4548C"/>
    <w:rsid w:val="69AA6562"/>
    <w:rsid w:val="6A326717"/>
    <w:rsid w:val="6A937A31"/>
    <w:rsid w:val="6B592D83"/>
    <w:rsid w:val="6CFB3BDE"/>
    <w:rsid w:val="6D9C7DF8"/>
    <w:rsid w:val="6E540896"/>
    <w:rsid w:val="6F517AAB"/>
    <w:rsid w:val="70E83237"/>
    <w:rsid w:val="7120386B"/>
    <w:rsid w:val="72EE2F78"/>
    <w:rsid w:val="75CE3255"/>
    <w:rsid w:val="76261E75"/>
    <w:rsid w:val="76AF43E7"/>
    <w:rsid w:val="775C0DFC"/>
    <w:rsid w:val="776B030C"/>
    <w:rsid w:val="776B16AF"/>
    <w:rsid w:val="791C14A5"/>
    <w:rsid w:val="7A936DBC"/>
    <w:rsid w:val="7CCE6DBB"/>
    <w:rsid w:val="7D6D7490"/>
    <w:rsid w:val="7D893F36"/>
    <w:rsid w:val="7DC86DCD"/>
    <w:rsid w:val="7DF445B5"/>
    <w:rsid w:val="7E00459F"/>
    <w:rsid w:val="7F406397"/>
    <w:rsid w:val="7FBE721D"/>
    <w:rsid w:val="7FD72C59"/>
    <w:rsid w:val="7F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59"/>
    <w:qFormat/>
    <w:uiPriority w:val="9"/>
    <w:pPr>
      <w:keepLines/>
      <w:adjustRightInd w:val="0"/>
      <w:snapToGrid w:val="0"/>
      <w:spacing w:before="100" w:beforeLines="100" w:after="100" w:afterLines="100"/>
      <w:ind w:firstLine="643"/>
      <w:outlineLvl w:val="0"/>
    </w:pPr>
    <w:rPr>
      <w:rFonts w:cs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52"/>
    <w:semiHidden/>
    <w:unhideWhenUsed/>
    <w:qFormat/>
    <w:uiPriority w:val="0"/>
    <w:pPr>
      <w:keepNext/>
      <w:keepLines/>
      <w:widowControl/>
      <w:snapToGrid w:val="0"/>
      <w:spacing w:before="100" w:beforeLines="100"/>
      <w:ind w:firstLine="883"/>
      <w:outlineLvl w:val="1"/>
    </w:pPr>
    <w:rPr>
      <w:b/>
      <w:bCs/>
      <w:smallCaps/>
      <w:color w:val="000000"/>
      <w:kern w:val="0"/>
      <w:sz w:val="30"/>
      <w:szCs w:val="44"/>
    </w:rPr>
  </w:style>
  <w:style w:type="paragraph" w:styleId="6">
    <w:name w:val="heading 3"/>
    <w:basedOn w:val="1"/>
    <w:next w:val="1"/>
    <w:link w:val="54"/>
    <w:semiHidden/>
    <w:unhideWhenUsed/>
    <w:qFormat/>
    <w:uiPriority w:val="0"/>
    <w:pPr>
      <w:keepNext/>
      <w:keepLines/>
      <w:spacing w:before="50" w:beforeLines="50" w:after="50" w:afterLines="50"/>
      <w:ind w:firstLine="883"/>
      <w:outlineLvl w:val="2"/>
    </w:pPr>
    <w:rPr>
      <w:b/>
    </w:rPr>
  </w:style>
  <w:style w:type="paragraph" w:styleId="7">
    <w:name w:val="heading 4"/>
    <w:basedOn w:val="1"/>
    <w:next w:val="1"/>
    <w:link w:val="62"/>
    <w:semiHidden/>
    <w:unhideWhenUsed/>
    <w:qFormat/>
    <w:uiPriority w:val="0"/>
    <w:pPr>
      <w:keepNext/>
      <w:keepLines/>
      <w:spacing w:before="40" w:after="40"/>
      <w:ind w:left="880" w:hanging="880" w:hangingChars="200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/>
      <w:ind w:firstLine="883"/>
      <w:outlineLvl w:val="4"/>
    </w:pPr>
    <w:rPr>
      <w:b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1"/>
    <w:basedOn w:val="3"/>
    <w:next w:val="1"/>
    <w:qFormat/>
    <w:uiPriority w:val="0"/>
    <w:pPr>
      <w:autoSpaceDE w:val="0"/>
      <w:autoSpaceDN w:val="0"/>
    </w:pPr>
  </w:style>
  <w:style w:type="paragraph" w:customStyle="1" w:styleId="3">
    <w:name w:val="纯文本11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6"/>
    <w:qFormat/>
    <w:uiPriority w:val="0"/>
    <w:pPr>
      <w:widowControl/>
      <w:spacing w:after="0" w:line="240" w:lineRule="auto"/>
      <w:ind w:left="0" w:firstLine="480"/>
      <w:jc w:val="center"/>
    </w:pPr>
    <w:rPr>
      <w:sz w:val="26"/>
    </w:rPr>
  </w:style>
  <w:style w:type="paragraph" w:styleId="15">
    <w:name w:val="Body Text Indent"/>
    <w:basedOn w:val="1"/>
    <w:qFormat/>
    <w:uiPriority w:val="0"/>
    <w:pPr>
      <w:spacing w:after="120"/>
      <w:ind w:left="420" w:leftChars="200"/>
    </w:pPr>
  </w:style>
  <w:style w:type="paragraph" w:styleId="16">
    <w:name w:val="List"/>
    <w:basedOn w:val="1"/>
    <w:next w:val="17"/>
    <w:qFormat/>
    <w:uiPriority w:val="0"/>
    <w:pPr>
      <w:ind w:left="200" w:hanging="200" w:hangingChars="200"/>
    </w:pPr>
  </w:style>
  <w:style w:type="paragraph" w:styleId="17">
    <w:name w:val="List Bullet 2"/>
    <w:basedOn w:val="1"/>
    <w:next w:val="18"/>
    <w:qFormat/>
    <w:uiPriority w:val="0"/>
    <w:pPr>
      <w:numPr>
        <w:ilvl w:val="0"/>
        <w:numId w:val="2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spacing w:before="280" w:after="280"/>
      <w:ind w:firstLine="200"/>
    </w:pPr>
    <w:rPr>
      <w:rFonts w:ascii="宋体"/>
    </w:rPr>
  </w:style>
  <w:style w:type="paragraph" w:customStyle="1" w:styleId="19">
    <w:name w:val="正文缩进1"/>
    <w:basedOn w:val="1"/>
    <w:next w:val="20"/>
    <w:qFormat/>
    <w:uiPriority w:val="0"/>
    <w:pPr>
      <w:ind w:firstLine="420"/>
    </w:pPr>
    <w:rPr>
      <w:rFonts w:ascii="宋体"/>
    </w:rPr>
  </w:style>
  <w:style w:type="paragraph" w:customStyle="1" w:styleId="20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21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Cs w:val="21"/>
    </w:rPr>
  </w:style>
  <w:style w:type="paragraph" w:styleId="22">
    <w:name w:val="annotation text"/>
    <w:basedOn w:val="1"/>
    <w:qFormat/>
    <w:uiPriority w:val="99"/>
    <w:pPr>
      <w:jc w:val="left"/>
    </w:pPr>
  </w:style>
  <w:style w:type="paragraph" w:styleId="23">
    <w:name w:val="Body Text"/>
    <w:basedOn w:val="1"/>
    <w:semiHidden/>
    <w:unhideWhenUsed/>
    <w:qFormat/>
    <w:uiPriority w:val="99"/>
    <w:pPr>
      <w:spacing w:after="120"/>
    </w:pPr>
  </w:style>
  <w:style w:type="paragraph" w:styleId="24">
    <w:name w:val="Body Text Indent 2"/>
    <w:basedOn w:val="1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5">
    <w:name w:val="footer"/>
    <w:basedOn w:val="1"/>
    <w:link w:val="66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7">
    <w:name w:val="Subtitle"/>
    <w:basedOn w:val="1"/>
    <w:next w:val="1"/>
    <w:link w:val="61"/>
    <w:qFormat/>
    <w:uiPriority w:val="0"/>
    <w:pPr>
      <w:spacing w:before="20" w:after="20"/>
      <w:ind w:firstLine="480"/>
      <w:jc w:val="center"/>
      <w:outlineLvl w:val="1"/>
    </w:pPr>
    <w:rPr>
      <w:b/>
      <w:bCs/>
      <w:kern w:val="28"/>
      <w:sz w:val="24"/>
      <w:szCs w:val="32"/>
    </w:rPr>
  </w:style>
  <w:style w:type="paragraph" w:styleId="28">
    <w:name w:val="toc 2"/>
    <w:basedOn w:val="1"/>
    <w:next w:val="13"/>
    <w:qFormat/>
    <w:uiPriority w:val="39"/>
    <w:pPr>
      <w:ind w:left="420" w:leftChars="200" w:firstLine="888"/>
    </w:pPr>
  </w:style>
  <w:style w:type="paragraph" w:styleId="29">
    <w:name w:val="Body Text First Indent 2"/>
    <w:basedOn w:val="15"/>
    <w:qFormat/>
    <w:uiPriority w:val="0"/>
    <w:pPr>
      <w:ind w:firstLine="420"/>
    </w:pPr>
  </w:style>
  <w:style w:type="character" w:styleId="32">
    <w:name w:val="annotation reference"/>
    <w:qFormat/>
    <w:uiPriority w:val="99"/>
    <w:rPr>
      <w:sz w:val="21"/>
      <w:szCs w:val="21"/>
    </w:rPr>
  </w:style>
  <w:style w:type="paragraph" w:customStyle="1" w:styleId="33">
    <w:name w:val="Char1 Char Char Char1"/>
    <w:basedOn w:val="1"/>
    <w:qFormat/>
    <w:uiPriority w:val="0"/>
    <w:rPr>
      <w:szCs w:val="21"/>
    </w:rPr>
  </w:style>
  <w:style w:type="paragraph" w:customStyle="1" w:styleId="34">
    <w:name w:val="Char1 Char Char Char"/>
    <w:basedOn w:val="1"/>
    <w:qFormat/>
    <w:uiPriority w:val="0"/>
    <w:rPr>
      <w:szCs w:val="21"/>
    </w:rPr>
  </w:style>
  <w:style w:type="paragraph" w:customStyle="1" w:styleId="35">
    <w:name w:val="Char1 Char Char Char21"/>
    <w:basedOn w:val="1"/>
    <w:qFormat/>
    <w:uiPriority w:val="0"/>
    <w:rPr>
      <w:szCs w:val="21"/>
    </w:rPr>
  </w:style>
  <w:style w:type="paragraph" w:customStyle="1" w:styleId="36">
    <w:name w:val="Char1 Char Char Char222"/>
    <w:basedOn w:val="1"/>
    <w:qFormat/>
    <w:uiPriority w:val="0"/>
    <w:rPr>
      <w:szCs w:val="21"/>
    </w:rPr>
  </w:style>
  <w:style w:type="paragraph" w:customStyle="1" w:styleId="37">
    <w:name w:val="Char1 Char Char Char221"/>
    <w:basedOn w:val="1"/>
    <w:qFormat/>
    <w:uiPriority w:val="0"/>
    <w:rPr>
      <w:szCs w:val="21"/>
    </w:rPr>
  </w:style>
  <w:style w:type="paragraph" w:customStyle="1" w:styleId="38">
    <w:name w:val="Default1"/>
    <w:basedOn w:val="39"/>
    <w:next w:val="1"/>
    <w:qFormat/>
    <w:uiPriority w:val="0"/>
    <w:pPr>
      <w:autoSpaceDE w:val="0"/>
      <w:autoSpaceDN w:val="0"/>
    </w:pPr>
  </w:style>
  <w:style w:type="paragraph" w:customStyle="1" w:styleId="39">
    <w:name w:val="纯文本1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0">
    <w:name w:val="Char1 Char Char Char22"/>
    <w:basedOn w:val="1"/>
    <w:qFormat/>
    <w:uiPriority w:val="0"/>
    <w:rPr>
      <w:szCs w:val="21"/>
    </w:rPr>
  </w:style>
  <w:style w:type="paragraph" w:customStyle="1" w:styleId="41">
    <w:name w:val="Char1 Char Char Char2"/>
    <w:basedOn w:val="1"/>
    <w:qFormat/>
    <w:uiPriority w:val="0"/>
    <w:rPr>
      <w:szCs w:val="21"/>
    </w:rPr>
  </w:style>
  <w:style w:type="paragraph" w:customStyle="1" w:styleId="42">
    <w:name w:val="Char1 Char Char Char11"/>
    <w:basedOn w:val="1"/>
    <w:qFormat/>
    <w:uiPriority w:val="0"/>
    <w:rPr>
      <w:szCs w:val="21"/>
    </w:rPr>
  </w:style>
  <w:style w:type="paragraph" w:customStyle="1" w:styleId="43">
    <w:name w:val="Default"/>
    <w:basedOn w:val="44"/>
    <w:next w:val="45"/>
    <w:qFormat/>
    <w:uiPriority w:val="0"/>
    <w:pPr>
      <w:autoSpaceDE w:val="0"/>
      <w:autoSpaceDN w:val="0"/>
    </w:pPr>
  </w:style>
  <w:style w:type="paragraph" w:customStyle="1" w:styleId="44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5">
    <w:name w:val="样式35"/>
    <w:basedOn w:val="46"/>
    <w:next w:val="51"/>
    <w:qFormat/>
    <w:uiPriority w:val="0"/>
    <w:pPr>
      <w:tabs>
        <w:tab w:val="left" w:pos="0"/>
        <w:tab w:val="left" w:pos="360"/>
        <w:tab w:val="left" w:pos="540"/>
        <w:tab w:val="left" w:pos="567"/>
      </w:tabs>
      <w:spacing w:before="0" w:after="0" w:line="312" w:lineRule="auto"/>
      <w:ind w:left="0" w:firstLine="567"/>
    </w:pPr>
    <w:rPr>
      <w:rFonts w:ascii="宋体" w:eastAsia="宋体"/>
    </w:rPr>
  </w:style>
  <w:style w:type="paragraph" w:customStyle="1" w:styleId="46">
    <w:name w:val="样式26"/>
    <w:basedOn w:val="47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47">
    <w:name w:val="样式21"/>
    <w:basedOn w:val="48"/>
    <w:qFormat/>
    <w:uiPriority w:val="0"/>
    <w:pPr>
      <w:tabs>
        <w:tab w:val="left" w:pos="0"/>
        <w:tab w:val="left" w:pos="360"/>
        <w:tab w:val="left" w:pos="567"/>
      </w:tabs>
      <w:spacing w:before="120" w:after="120"/>
      <w:ind w:hanging="992"/>
    </w:pPr>
  </w:style>
  <w:style w:type="paragraph" w:customStyle="1" w:styleId="48">
    <w:name w:val="样式5"/>
    <w:basedOn w:val="49"/>
    <w:qFormat/>
    <w:uiPriority w:val="0"/>
    <w:pPr>
      <w:tabs>
        <w:tab w:val="left" w:pos="0"/>
        <w:tab w:val="left" w:pos="360"/>
        <w:tab w:val="left" w:pos="567"/>
      </w:tabs>
    </w:pPr>
  </w:style>
  <w:style w:type="paragraph" w:customStyle="1" w:styleId="49">
    <w:name w:val="样式12"/>
    <w:basedOn w:val="50"/>
    <w:qFormat/>
    <w:uiPriority w:val="0"/>
    <w:pPr>
      <w:tabs>
        <w:tab w:val="left" w:pos="0"/>
        <w:tab w:val="left" w:pos="360"/>
      </w:tabs>
      <w:spacing w:before="156" w:after="156"/>
      <w:ind w:left="567" w:hanging="567"/>
      <w:outlineLvl w:val="1"/>
    </w:pPr>
    <w:rPr>
      <w:rFonts w:eastAsia="MS Mincho"/>
      <w:kern w:val="0"/>
      <w:sz w:val="28"/>
      <w:szCs w:val="28"/>
    </w:rPr>
  </w:style>
  <w:style w:type="paragraph" w:customStyle="1" w:styleId="50">
    <w:name w:val="样式17"/>
    <w:basedOn w:val="1"/>
    <w:qFormat/>
    <w:uiPriority w:val="0"/>
    <w:pPr>
      <w:keepNext/>
      <w:keepLines/>
      <w:tabs>
        <w:tab w:val="left" w:pos="0"/>
        <w:tab w:val="left" w:pos="360"/>
      </w:tabs>
      <w:spacing w:beforeLines="50" w:afterLines="50"/>
      <w:outlineLvl w:val="0"/>
    </w:pPr>
    <w:rPr>
      <w:rFonts w:eastAsia="黑体"/>
      <w:kern w:val="44"/>
      <w:sz w:val="30"/>
      <w:szCs w:val="44"/>
    </w:rPr>
  </w:style>
  <w:style w:type="paragraph" w:customStyle="1" w:styleId="51">
    <w:name w:val="font6"/>
    <w:basedOn w:val="1"/>
    <w:next w:val="28"/>
    <w:qFormat/>
    <w:uiPriority w:val="0"/>
    <w:pPr>
      <w:widowControl/>
      <w:spacing w:before="280" w:after="280"/>
      <w:ind w:firstLine="200"/>
    </w:pPr>
  </w:style>
  <w:style w:type="character" w:customStyle="1" w:styleId="52">
    <w:name w:val="标题 2 Char"/>
    <w:basedOn w:val="31"/>
    <w:link w:val="5"/>
    <w:qFormat/>
    <w:uiPriority w:val="9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53">
    <w:name w:val="标题 1 Char"/>
    <w:qFormat/>
    <w:uiPriority w:val="9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54">
    <w:name w:val="标题 3 Char"/>
    <w:link w:val="6"/>
    <w:qFormat/>
    <w:uiPriority w:val="9"/>
    <w:rPr>
      <w:rFonts w:ascii="Times New Roman" w:hAnsi="Times New Roman" w:eastAsia="宋体" w:cs="Times New Roman"/>
      <w:b/>
      <w:kern w:val="2"/>
      <w:sz w:val="28"/>
      <w:szCs w:val="24"/>
      <w:lang w:val="zh-CN"/>
    </w:rPr>
  </w:style>
  <w:style w:type="paragraph" w:customStyle="1" w:styleId="55">
    <w:name w:val="表标题"/>
    <w:basedOn w:val="1"/>
    <w:next w:val="1"/>
    <w:qFormat/>
    <w:uiPriority w:val="0"/>
    <w:pPr>
      <w:adjustRightInd w:val="0"/>
      <w:snapToGrid w:val="0"/>
      <w:spacing w:before="50" w:beforeLines="50" w:after="50" w:afterLines="50"/>
      <w:jc w:val="center"/>
    </w:pPr>
    <w:rPr>
      <w:b/>
      <w:bCs/>
      <w:szCs w:val="48"/>
    </w:rPr>
  </w:style>
  <w:style w:type="paragraph" w:customStyle="1" w:styleId="56">
    <w:name w:val="环评报告-三级标题"/>
    <w:basedOn w:val="6"/>
    <w:link w:val="57"/>
    <w:qFormat/>
    <w:uiPriority w:val="0"/>
    <w:pPr>
      <w:numPr>
        <w:ilvl w:val="2"/>
        <w:numId w:val="3"/>
      </w:numPr>
      <w:spacing w:before="0" w:after="0"/>
      <w:ind w:firstLine="0" w:firstLineChars="0"/>
    </w:pPr>
    <w:rPr>
      <w:rFonts w:eastAsia="黑体"/>
      <w:bCs/>
      <w:kern w:val="44"/>
      <w:sz w:val="30"/>
    </w:rPr>
  </w:style>
  <w:style w:type="character" w:customStyle="1" w:styleId="57">
    <w:name w:val="环评报告-三级标题 字符"/>
    <w:basedOn w:val="58"/>
    <w:link w:val="56"/>
    <w:qFormat/>
    <w:uiPriority w:val="0"/>
    <w:rPr>
      <w:rFonts w:ascii="Times New Roman" w:hAnsi="Times New Roman" w:eastAsia="黑体" w:cs="宋体"/>
      <w:bCs/>
      <w:kern w:val="44"/>
      <w:sz w:val="30"/>
      <w:szCs w:val="32"/>
      <w:lang w:val="zh-CN" w:eastAsia="zh-CN"/>
    </w:rPr>
  </w:style>
  <w:style w:type="character" w:customStyle="1" w:styleId="58">
    <w:name w:val="环评报告-一级标题 字符"/>
    <w:basedOn w:val="59"/>
    <w:link w:val="60"/>
    <w:qFormat/>
    <w:uiPriority w:val="0"/>
    <w:rPr>
      <w:rFonts w:ascii="Times New Roman" w:hAnsi="Times New Roman" w:eastAsia="黑体" w:cs="宋体"/>
      <w:b w:val="0"/>
      <w:bCs w:val="0"/>
      <w:kern w:val="44"/>
      <w:sz w:val="36"/>
      <w:szCs w:val="44"/>
      <w:lang w:val="zh-CN" w:eastAsia="zh-CN"/>
    </w:rPr>
  </w:style>
  <w:style w:type="character" w:customStyle="1" w:styleId="59">
    <w:name w:val="标题 1 Char1"/>
    <w:basedOn w:val="31"/>
    <w:link w:val="4"/>
    <w:qFormat/>
    <w:uiPriority w:val="9"/>
    <w:rPr>
      <w:rFonts w:ascii="Times New Roman" w:hAnsi="Times New Roman" w:eastAsia="宋体" w:cs="宋体"/>
      <w:b/>
      <w:bCs/>
      <w:kern w:val="44"/>
      <w:sz w:val="30"/>
      <w:szCs w:val="44"/>
    </w:rPr>
  </w:style>
  <w:style w:type="paragraph" w:customStyle="1" w:styleId="60">
    <w:name w:val="环评报告-一级标题"/>
    <w:basedOn w:val="4"/>
    <w:next w:val="1"/>
    <w:link w:val="58"/>
    <w:qFormat/>
    <w:uiPriority w:val="0"/>
    <w:pPr>
      <w:spacing w:before="0" w:after="0"/>
      <w:jc w:val="left"/>
    </w:pPr>
    <w:rPr>
      <w:rFonts w:eastAsia="黑体"/>
      <w:b w:val="0"/>
      <w:bCs w:val="0"/>
      <w:sz w:val="36"/>
      <w:lang w:val="zh-CN"/>
    </w:rPr>
  </w:style>
  <w:style w:type="character" w:customStyle="1" w:styleId="61">
    <w:name w:val="副标题 Char"/>
    <w:link w:val="27"/>
    <w:qFormat/>
    <w:uiPriority w:val="0"/>
    <w:rPr>
      <w:rFonts w:ascii="Times New Roman" w:hAnsi="Times New Roman" w:eastAsia="宋体"/>
      <w:b/>
      <w:bCs/>
      <w:kern w:val="28"/>
      <w:sz w:val="24"/>
      <w:szCs w:val="32"/>
    </w:rPr>
  </w:style>
  <w:style w:type="character" w:customStyle="1" w:styleId="62">
    <w:name w:val="标题 4 Char"/>
    <w:link w:val="7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63">
    <w:name w:val="2级标题1"/>
    <w:basedOn w:val="1"/>
    <w:qFormat/>
    <w:uiPriority w:val="0"/>
    <w:pPr>
      <w:numPr>
        <w:ilvl w:val="1"/>
        <w:numId w:val="4"/>
      </w:numPr>
      <w:ind w:firstLine="0" w:firstLineChars="0"/>
    </w:pPr>
  </w:style>
  <w:style w:type="paragraph" w:customStyle="1" w:styleId="64">
    <w:name w:val="3级标题1"/>
    <w:basedOn w:val="1"/>
    <w:qFormat/>
    <w:uiPriority w:val="0"/>
    <w:pPr>
      <w:numPr>
        <w:ilvl w:val="2"/>
        <w:numId w:val="4"/>
      </w:numPr>
      <w:ind w:firstLine="0" w:firstLineChars="0"/>
    </w:pPr>
  </w:style>
  <w:style w:type="paragraph" w:customStyle="1" w:styleId="65">
    <w:name w:val="土壤正文"/>
    <w:qFormat/>
    <w:uiPriority w:val="0"/>
    <w:pPr>
      <w:spacing w:line="360" w:lineRule="auto"/>
      <w:ind w:firstLine="420" w:firstLineChars="200"/>
      <w:jc w:val="both"/>
    </w:pPr>
    <w:rPr>
      <w:rFonts w:ascii="等线" w:hAnsi="等线" w:eastAsia="等线" w:cs="等线"/>
      <w:sz w:val="24"/>
      <w:szCs w:val="24"/>
      <w:lang w:val="en-US" w:eastAsia="zh-CN" w:bidi="ar-SA"/>
    </w:rPr>
  </w:style>
  <w:style w:type="character" w:customStyle="1" w:styleId="66">
    <w:name w:val="页脚 Char"/>
    <w:basedOn w:val="31"/>
    <w:link w:val="2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2022-07-21T03:47:00Z</dcterms:created>
  <dc:creator>赵小欣</dc:creator>
  <cp:lastModifiedBy>Arashians</cp:lastModifiedBy>
  <dcterms:modified xsi:type="dcterms:W3CDTF">2023-09-05T02:39:05Z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7764E8DE4DCC46368BC20F37A8B344DB_13</vt:lpwstr>
  </property>
</Properties>
</file>