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58F7AF8">
      <w:pPr>
        <w:ind w:left="0" w:leftChars="0" w:firstLine="0" w:firstLineChars="0"/>
        <w:jc w:val="center"/>
        <w:rPr>
          <w:rFonts w:hint="eastAsia"/>
          <w:b/>
          <w:bCs/>
          <w:color w:val="000000" w:themeColor="text1"/>
          <w:lang w:eastAsia="zh-CN"/>
          <w14:textFill>
            <w14:solidFill>
              <w14:schemeClr w14:val="tx1"/>
            </w14:solidFill>
          </w14:textFill>
        </w:rPr>
      </w:pPr>
      <w:r>
        <w:rPr>
          <w:rFonts w:hint="eastAsia"/>
          <w:b/>
          <w:bCs/>
          <w:color w:val="000000" w:themeColor="text1"/>
          <w:lang w:eastAsia="zh-CN"/>
          <w14:textFill>
            <w14:solidFill>
              <w14:schemeClr w14:val="tx1"/>
            </w14:solidFill>
          </w14:textFill>
        </w:rPr>
        <w:t>《马田街道南庄土地整备利益统筹项目地块一土壤污染状况初步调查报告》</w:t>
      </w:r>
    </w:p>
    <w:p w14:paraId="5F7412F0">
      <w:pPr>
        <w:pStyle w:val="65"/>
        <w:spacing w:line="360" w:lineRule="auto"/>
        <w:ind w:firstLine="48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eastAsia="zh-CN"/>
          <w14:textFill>
            <w14:solidFill>
              <w14:schemeClr w14:val="tx1"/>
            </w14:solidFill>
          </w14:textFill>
        </w:rPr>
        <w:t>马田街道南庄土地整备利益统筹项目地块一</w:t>
      </w:r>
      <w:r>
        <w:rPr>
          <w:rFonts w:hint="default" w:ascii="Times New Roman" w:hAnsi="Times New Roman" w:eastAsia="宋体" w:cs="Times New Roman"/>
          <w:color w:val="000000" w:themeColor="text1"/>
          <w:sz w:val="24"/>
          <w:szCs w:val="24"/>
          <w14:textFill>
            <w14:solidFill>
              <w14:schemeClr w14:val="tx1"/>
            </w14:solidFill>
          </w14:textFill>
        </w:rPr>
        <w:t>位于深圳市光明区马田街道安发路</w:t>
      </w:r>
      <w:r>
        <w:rPr>
          <w:rFonts w:hint="default" w:ascii="Times New Roman" w:hAnsi="Times New Roman" w:eastAsia="宋体" w:cs="Times New Roman"/>
          <w:color w:val="000000" w:themeColor="text1"/>
          <w:sz w:val="24"/>
          <w:szCs w:val="24"/>
          <w14:textFill>
            <w14:solidFill>
              <w14:schemeClr w14:val="tx1"/>
            </w14:solidFill>
          </w14:textFill>
        </w:rPr>
        <w:t>与振明路交汇处东南侧，总面积为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45012.85</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w:t>
      </w:r>
      <w:r>
        <w:rPr>
          <w:rFonts w:hint="default" w:ascii="Times New Roman" w:hAnsi="Times New Roman" w:eastAsia="宋体" w:cs="Times New Roman"/>
          <w:color w:val="000000" w:themeColor="text1"/>
          <w:sz w:val="24"/>
          <w:szCs w:val="24"/>
          <w14:textFill>
            <w14:solidFill>
              <w14:schemeClr w14:val="tx1"/>
            </w14:solidFill>
          </w14:textFill>
        </w:rPr>
        <w:t>根据</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《深圳市宝安BA301-05/02号片区[公明中心地区]法定图则》，</w:t>
      </w:r>
      <w:r>
        <w:rPr>
          <w:rFonts w:hint="default" w:ascii="Times New Roman" w:hAnsi="Times New Roman" w:eastAsia="宋体" w:cs="Times New Roman"/>
          <w:color w:val="000000" w:themeColor="text1"/>
          <w:sz w:val="24"/>
          <w:szCs w:val="24"/>
          <w14:textFill>
            <w14:solidFill>
              <w14:schemeClr w14:val="tx1"/>
            </w14:solidFill>
          </w14:textFill>
        </w:rPr>
        <w:t>项目拟规划方向为</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二类居住用地（R2）、二类居住用地+商业用地（R2+C1）、</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文化设施用地</w:t>
      </w:r>
      <w:r>
        <w:rPr>
          <w:rFonts w:hint="default" w:ascii="Times New Roman" w:hAnsi="Times New Roman" w:eastAsia="宋体" w:cs="Times New Roman"/>
          <w:color w:val="000000" w:themeColor="text1"/>
          <w:sz w:val="24"/>
          <w:szCs w:val="24"/>
          <w:lang w:val="en-US" w:eastAsia="zh-CN"/>
          <w14:textFill>
            <w14:solidFill>
              <w14:schemeClr w14:val="tx1"/>
            </w14:solidFill>
          </w14:textFill>
        </w:rPr>
        <w:t>（GIC2）、公园绿地（G1）、邮局设施用地和道路用地。根据市规划和自然资源局光明管理局提供的《建设用地基础信息表》，项目目前正在开展规划调整，相比法定图则规划方向未调整，仅针对布局和面积进行调整，本次调查以专规的布局和面积为准</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同时，根据《深圳市生态环境局光明管理局关于马田街道南庄土地整备利益统筹项目地块一开展土壤污染状况调查工作意见的复函》：“该地块拟规划为居住用地、文化设施用地的区域涉及用途变更为住宅、公共管理与公共服务用地的区域在出让或划拨（开发建设）前应开展土壤污染状况调查，其他区域无需调查。目前该范围正在开展规划调整，调整后涉及的用途变更为住宅、</w:t>
      </w:r>
      <w:bookmarkStart w:id="0" w:name="_GoBack"/>
      <w:bookmarkEnd w:id="0"/>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公共管理与公共服务用地的区域，在出让或划拨（开发建设）前应开展土壤污染状况调查。”因此，本次调查仅需针对调整后规划为居住用地、文化设施用地的范围进行调查，共分为3个调查范围，调查范围总面积共为22783.43</w:t>
      </w:r>
      <w:r>
        <w:rPr>
          <w:rFonts w:hint="default" w:ascii="Times New Roman" w:hAnsi="Times New Roman" w:eastAsia="宋体" w:cs="Times New Roman"/>
          <w:color w:val="000000" w:themeColor="text1"/>
          <w:sz w:val="24"/>
          <w:szCs w:val="24"/>
          <w14:textFill>
            <w14:solidFill>
              <w14:schemeClr w14:val="tx1"/>
            </w14:solidFill>
          </w14:textFill>
        </w:rPr>
        <w:t>m</w:t>
      </w:r>
      <w:r>
        <w:rPr>
          <w:rFonts w:hint="default" w:ascii="Times New Roman" w:hAnsi="Times New Roman" w:eastAsia="宋体" w:cs="Times New Roman"/>
          <w:color w:val="000000" w:themeColor="text1"/>
          <w:sz w:val="24"/>
          <w:szCs w:val="24"/>
          <w:vertAlign w:val="superscript"/>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，其中，调查范围1面积为22240.10m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，调查范围2面积为164.08m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，调查范围3面积为379.25m</w:t>
      </w:r>
      <w:r>
        <w:rPr>
          <w:rFonts w:hint="eastAsia" w:ascii="Times New Roman" w:hAnsi="Times New Roman" w:eastAsia="宋体" w:cs="Times New Roman"/>
          <w:color w:val="000000" w:themeColor="text1"/>
          <w:sz w:val="24"/>
          <w:szCs w:val="24"/>
          <w:vertAlign w:val="superscript"/>
          <w:lang w:val="en-US" w:eastAsia="zh-CN"/>
          <w14:textFill>
            <w14:solidFill>
              <w14:schemeClr w14:val="tx1"/>
            </w14:solidFill>
          </w14:textFill>
        </w:rPr>
        <w:t>2</w:t>
      </w:r>
      <w:r>
        <w:rPr>
          <w:rFonts w:hint="eastAsia" w:ascii="Times New Roman" w:hAnsi="Times New Roman" w:eastAsia="宋体" w:cs="Times New Roman"/>
          <w:color w:val="000000" w:themeColor="text1"/>
          <w:sz w:val="24"/>
          <w:szCs w:val="24"/>
          <w:lang w:val="en-US" w:eastAsia="zh-CN"/>
          <w14:textFill>
            <w14:solidFill>
              <w14:schemeClr w14:val="tx1"/>
            </w14:solidFill>
          </w14:textFill>
        </w:rPr>
        <w:t>。</w:t>
      </w:r>
    </w:p>
    <w:p w14:paraId="60F42BC9">
      <w:pPr>
        <w:pStyle w:val="65"/>
        <w:spacing w:line="360" w:lineRule="auto"/>
        <w:ind w:firstLine="48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查阅相关历史资料、调取谷歌地图历史影像、对相关人员进行走访调研了解到，调查范围1于2001年前为荒地，2001年-2007年期间入驻过建材市场，2008年至今西侧建立东银大厦，1-4层为中国银行，5-7层为律所、协会、服务类企业和培训机构，均不涉及工业生产，其余区域陆续为荒地、驾校和停车场；调查范围2和3于2003年前为荒地，2003年至今为道路用地。地块内历史以来无重点行业企业和重点监管单位，2024年8月进行现场踏勘时，现场主要为空闲地，东银大厦内企业均已全部搬迁，建筑物暂未拆除，为空置状态。</w:t>
      </w:r>
    </w:p>
    <w:p w14:paraId="3DE3C2BF">
      <w:pPr>
        <w:pStyle w:val="65"/>
        <w:spacing w:line="360" w:lineRule="auto"/>
        <w:ind w:firstLine="480"/>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根据《中华人民共和国土壤污染防治法》（2019年1月1日起施行）中第五十九条和《深圳市建设用地土壤污染状况调查与风险评估工作指引（2021年版）》中第一章“拟用途变更为住宅、公共管理与公共服务用地的，变更前应当按照规定进行土壤污染状况调查”要求，马田街道办事处于2024年8月委托深圳市国寰环保科技发展有限公司对马田街道南庄土地整备利益统筹项目地块一开展土壤污染状况初步调查工作。</w:t>
      </w:r>
    </w:p>
    <w:p w14:paraId="0014A979">
      <w:pPr>
        <w:pStyle w:val="65"/>
        <w:spacing w:line="360" w:lineRule="auto"/>
        <w:ind w:firstLine="480"/>
        <w:rPr>
          <w:rFonts w:hint="eastAsia" w:ascii="Times New Roman" w:hAnsi="Times New Roman" w:eastAsia="宋体" w:cs="Times New Roman"/>
          <w:color w:val="000000" w:themeColor="text1"/>
          <w:sz w:val="24"/>
          <w:szCs w:val="24"/>
          <w:lang w:val="en-US" w:eastAsia="zh-CN"/>
          <w14:textFill>
            <w14:solidFill>
              <w14:schemeClr w14:val="tx1"/>
            </w14:solidFill>
          </w14:textFill>
        </w:rPr>
      </w:pPr>
      <w:r>
        <w:rPr>
          <w:rFonts w:hint="eastAsia" w:ascii="Times New Roman" w:hAnsi="Times New Roman" w:eastAsia="宋体" w:cs="Times New Roman"/>
          <w:color w:val="000000" w:themeColor="text1"/>
          <w:sz w:val="24"/>
          <w:szCs w:val="24"/>
          <w:lang w:val="en-US" w:eastAsia="zh-CN"/>
          <w14:textFill>
            <w14:solidFill>
              <w14:schemeClr w14:val="tx1"/>
            </w14:solidFill>
          </w14:textFill>
        </w:rPr>
        <w:t>（1）污染识别</w:t>
      </w:r>
    </w:p>
    <w:p w14:paraId="0BCCF7BA">
      <w:pPr>
        <w:widowControl/>
        <w:spacing w:line="360" w:lineRule="auto"/>
        <w:ind w:firstLine="480" w:firstLineChars="200"/>
        <w:rPr>
          <w:rFonts w:hint="default" w:ascii="Times New Roman" w:hAnsi="Times New Roman" w:cs="Times New Roman"/>
          <w:color w:val="000000" w:themeColor="text1"/>
          <w:sz w:val="24"/>
          <w:lang w:val="en-US" w:eastAsia="zh-CN"/>
          <w14:textFill>
            <w14:solidFill>
              <w14:schemeClr w14:val="tx1"/>
            </w14:solidFill>
          </w14:textFill>
        </w:rPr>
      </w:pPr>
      <w:r>
        <w:rPr>
          <w:rFonts w:hint="eastAsia"/>
          <w:color w:val="000000" w:themeColor="text1"/>
          <w:sz w:val="24"/>
          <w14:textFill>
            <w14:solidFill>
              <w14:schemeClr w14:val="tx1"/>
            </w14:solidFill>
          </w14:textFill>
        </w:rPr>
        <w:t>通过资料收集、现场踏勘及人员访谈，</w:t>
      </w:r>
      <w:r>
        <w:rPr>
          <w:rFonts w:hint="default" w:ascii="Times New Roman" w:hAnsi="Times New Roman" w:cs="Times New Roman"/>
          <w:color w:val="000000" w:themeColor="text1"/>
          <w:sz w:val="24"/>
          <w:lang w:val="en-US" w:eastAsia="zh-CN"/>
          <w14:textFill>
            <w14:solidFill>
              <w14:schemeClr w14:val="tx1"/>
            </w14:solidFill>
          </w14:textFill>
        </w:rPr>
        <w:t>调查范围1于2001年前为荒地，2001年-2007年期间曾入驻过3家企业，</w:t>
      </w:r>
      <w:r>
        <w:rPr>
          <w:rFonts w:hint="default" w:ascii="Times New Roman" w:hAnsi="Times New Roman" w:cs="Times New Roman"/>
          <w:color w:val="000000" w:themeColor="text1"/>
          <w:sz w:val="24"/>
          <w14:textFill>
            <w14:solidFill>
              <w14:schemeClr w14:val="tx1"/>
            </w14:solidFill>
          </w14:textFill>
        </w:rPr>
        <w:t>均为建材加工和销售类</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生产过程中</w:t>
      </w:r>
      <w:r>
        <w:rPr>
          <w:rFonts w:hint="default" w:ascii="Times New Roman" w:hAnsi="Times New Roman" w:cs="Times New Roman"/>
          <w:color w:val="000000" w:themeColor="text1"/>
          <w:sz w:val="24"/>
          <w14:textFill>
            <w14:solidFill>
              <w14:schemeClr w14:val="tx1"/>
            </w14:solidFill>
          </w14:textFill>
        </w:rPr>
        <w:t>不涉及有毒有害物质使用</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无生产废水的产生和排放，</w:t>
      </w:r>
      <w:r>
        <w:rPr>
          <w:rFonts w:hint="default" w:ascii="Times New Roman" w:hAnsi="Times New Roman" w:cs="Times New Roman"/>
          <w:color w:val="000000" w:themeColor="text1"/>
          <w:sz w:val="24"/>
          <w:lang w:val="en-US" w:eastAsia="zh-CN"/>
          <w14:textFill>
            <w14:solidFill>
              <w14:schemeClr w14:val="tx1"/>
            </w14:solidFill>
          </w14:textFill>
        </w:rPr>
        <w:t>仅建材切割过程会产生金属粉尘、废钢材边角料、废包装材料和废金属粉尘等一般固废</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对地块土壤或地下水造成影响</w:t>
      </w:r>
      <w:r>
        <w:rPr>
          <w:rFonts w:hint="default" w:ascii="Times New Roman" w:hAnsi="Times New Roman" w:cs="Times New Roman"/>
          <w:color w:val="000000" w:themeColor="text1"/>
          <w:sz w:val="24"/>
          <w:lang w:val="en-US" w:eastAsia="zh-CN"/>
          <w14:textFill>
            <w14:solidFill>
              <w14:schemeClr w14:val="tx1"/>
            </w14:solidFill>
          </w14:textFill>
        </w:rPr>
        <w:t>较小</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lang w:val="en-US" w:eastAsia="zh-CN"/>
          <w14:textFill>
            <w14:solidFill>
              <w14:schemeClr w14:val="tx1"/>
            </w14:solidFill>
          </w14:textFill>
        </w:rPr>
        <w:t>2008年调查范围1西侧东银大厦建立，至今未变，1-4层为中国银行，5-7层为律所、协会、服务类企业和培训机构等企业，其余区域陆续为荒地、驾校和停车场，即2008年起调查范围内不存在工业生产型企业</w:t>
      </w:r>
      <w:r>
        <w:rPr>
          <w:rFonts w:hint="default" w:ascii="Times New Roman" w:hAnsi="Times New Roman" w:cs="Times New Roman"/>
          <w:color w:val="000000" w:themeColor="text1"/>
          <w:sz w:val="24"/>
          <w:lang w:eastAsia="zh-CN"/>
          <w14:textFill>
            <w14:solidFill>
              <w14:schemeClr w14:val="tx1"/>
            </w14:solidFill>
          </w14:textFill>
        </w:rPr>
        <w:t>，</w:t>
      </w:r>
      <w:r>
        <w:rPr>
          <w:rFonts w:hint="default" w:ascii="Times New Roman" w:hAnsi="Times New Roman" w:cs="Times New Roman"/>
          <w:color w:val="000000" w:themeColor="text1"/>
          <w:sz w:val="24"/>
          <w14:textFill>
            <w14:solidFill>
              <w14:schemeClr w14:val="tx1"/>
            </w14:solidFill>
          </w14:textFill>
        </w:rPr>
        <w:t>对土壤和地下水几乎无影响。</w:t>
      </w:r>
      <w:r>
        <w:rPr>
          <w:rFonts w:hint="default" w:ascii="Times New Roman" w:hAnsi="Times New Roman" w:cs="Times New Roman"/>
          <w:color w:val="000000" w:themeColor="text1"/>
          <w:sz w:val="24"/>
          <w:lang w:val="en-US" w:eastAsia="zh-CN"/>
          <w14:textFill>
            <w14:solidFill>
              <w14:schemeClr w14:val="tx1"/>
            </w14:solidFill>
          </w14:textFill>
        </w:rPr>
        <w:t>调查范围2和3历史上未入驻过企业，</w:t>
      </w:r>
      <w:r>
        <w:rPr>
          <w:rFonts w:hint="default" w:ascii="Times New Roman" w:hAnsi="Times New Roman" w:cs="Times New Roman"/>
          <w:color w:val="000000" w:themeColor="text1"/>
          <w:sz w:val="24"/>
          <w14:textFill>
            <w14:solidFill>
              <w14:schemeClr w14:val="tx1"/>
            </w14:solidFill>
          </w14:textFill>
        </w:rPr>
        <w:t>不存在潜在污染源，不会对本地块土壤及地下水造成影响</w:t>
      </w:r>
      <w:r>
        <w:rPr>
          <w:rFonts w:hint="default" w:ascii="Times New Roman" w:hAnsi="Times New Roman" w:cs="Times New Roman"/>
          <w:color w:val="000000" w:themeColor="text1"/>
          <w:sz w:val="24"/>
          <w:lang w:val="en-US" w:eastAsia="zh-CN"/>
          <w14:textFill>
            <w14:solidFill>
              <w14:schemeClr w14:val="tx1"/>
            </w14:solidFill>
          </w14:textFill>
        </w:rPr>
        <w:t>。同时3个调查范围历史上均</w:t>
      </w:r>
      <w:r>
        <w:rPr>
          <w:rFonts w:hint="default" w:ascii="Times New Roman" w:hAnsi="Times New Roman" w:cs="Times New Roman"/>
          <w:color w:val="000000" w:themeColor="text1"/>
          <w:sz w:val="24"/>
          <w14:textFill>
            <w14:solidFill>
              <w14:schemeClr w14:val="tx1"/>
            </w14:solidFill>
          </w14:textFill>
        </w:rPr>
        <w:t>未曾发生过环境污染事故，</w:t>
      </w:r>
      <w:r>
        <w:rPr>
          <w:rFonts w:hint="default" w:ascii="Times New Roman" w:hAnsi="Times New Roman" w:cs="Times New Roman"/>
          <w:color w:val="000000" w:themeColor="text1"/>
          <w:sz w:val="24"/>
          <w:lang w:val="en-US" w:eastAsia="zh-CN"/>
          <w14:textFill>
            <w14:solidFill>
              <w14:schemeClr w14:val="tx1"/>
            </w14:solidFill>
          </w14:textFill>
        </w:rPr>
        <w:t>现场踏勘过程中未发现污染痕迹和异味。</w:t>
      </w:r>
    </w:p>
    <w:p w14:paraId="011C05B7">
      <w:pPr>
        <w:widowControl/>
        <w:spacing w:line="360" w:lineRule="auto"/>
        <w:ind w:firstLine="480" w:firstLineChars="200"/>
        <w:rPr>
          <w:rFonts w:hint="eastAsia"/>
          <w:bCs/>
          <w:color w:val="000000" w:themeColor="text1"/>
          <w:kern w:val="0"/>
          <w:sz w:val="24"/>
          <w14:textFill>
            <w14:solidFill>
              <w14:schemeClr w14:val="tx1"/>
            </w14:solidFill>
          </w14:textFill>
        </w:rPr>
      </w:pPr>
      <w:r>
        <w:rPr>
          <w:rFonts w:hint="eastAsia"/>
          <w:bCs/>
          <w:color w:val="000000" w:themeColor="text1"/>
          <w:kern w:val="0"/>
          <w:sz w:val="24"/>
          <w14:textFill>
            <w14:solidFill>
              <w14:schemeClr w14:val="tx1"/>
            </w14:solidFill>
          </w14:textFill>
        </w:rPr>
        <w:t>根据保守原则，由于建材市场的建材堆放加工区、物流仓储区、停车区域的地面均未经硬化处理，而车辆往来、装卸物料期间可能会发生汽油滴漏、泄露等对调查范围内土壤和地下水造成污染，故本次调查将上述2家企业的建材堆放加工区、物流仓储区、停车区域识别为潜在污染区，潜在污染因子为石油烃。</w:t>
      </w:r>
    </w:p>
    <w:p w14:paraId="109DDC0E">
      <w:pPr>
        <w:widowControl/>
        <w:spacing w:line="360" w:lineRule="auto"/>
        <w:ind w:firstLine="480" w:firstLineChars="200"/>
        <w:rPr>
          <w:rFonts w:hint="eastAsia"/>
          <w:color w:val="000000" w:themeColor="text1"/>
          <w:sz w:val="24"/>
          <w:lang w:eastAsia="zh-CN"/>
          <w14:textFill>
            <w14:solidFill>
              <w14:schemeClr w14:val="tx1"/>
            </w14:solidFill>
          </w14:textFill>
        </w:rPr>
      </w:pPr>
      <w:r>
        <w:rPr>
          <w:rFonts w:hint="eastAsia"/>
          <w:bCs/>
          <w:color w:val="000000" w:themeColor="text1"/>
          <w:kern w:val="0"/>
          <w:sz w:val="24"/>
          <w14:textFill>
            <w14:solidFill>
              <w14:schemeClr w14:val="tx1"/>
            </w14:solidFill>
          </w14:textFill>
        </w:rPr>
        <w:t>根据人员访谈及资料收集，</w:t>
      </w: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14:ligatures w14:val="none"/>
        </w:rPr>
        <w:t>本次调查范围1历史上存在大型建材市场销售，调查范围2和3历史上未入驻过企业，</w:t>
      </w:r>
      <w:r>
        <w:rPr>
          <w:rFonts w:hint="eastAsia"/>
          <w:bCs/>
          <w:color w:val="000000" w:themeColor="text1"/>
          <w:kern w:val="0"/>
          <w:sz w:val="24"/>
          <w14:textFill>
            <w14:solidFill>
              <w14:schemeClr w14:val="tx1"/>
            </w14:solidFill>
          </w14:textFill>
        </w:rPr>
        <w:t>结合《深圳市建设用地土壤污染状况调查与风险评估工作指引》（2021年版）的要求以及保守原则，本次调查把调查范围</w:t>
      </w:r>
      <w:r>
        <w:rPr>
          <w:rFonts w:hint="eastAsia"/>
          <w:bCs/>
          <w:color w:val="000000" w:themeColor="text1"/>
          <w:kern w:val="0"/>
          <w:sz w:val="24"/>
          <w:lang w:val="en-US" w:eastAsia="zh-CN"/>
          <w14:textFill>
            <w14:solidFill>
              <w14:schemeClr w14:val="tx1"/>
            </w14:solidFill>
          </w14:textFill>
        </w:rPr>
        <w:t>1</w:t>
      </w:r>
      <w:r>
        <w:rPr>
          <w:rFonts w:hint="eastAsia"/>
          <w:bCs/>
          <w:color w:val="000000" w:themeColor="text1"/>
          <w:kern w:val="0"/>
          <w:sz w:val="24"/>
          <w14:textFill>
            <w14:solidFill>
              <w14:schemeClr w14:val="tx1"/>
            </w14:solidFill>
          </w14:textFill>
        </w:rPr>
        <w:t>全部划为布点区域，</w:t>
      </w:r>
      <w:r>
        <w:rPr>
          <w:rFonts w:hint="eastAsia"/>
          <w:color w:val="000000" w:themeColor="text1"/>
          <w:sz w:val="24"/>
          <w:lang w:eastAsia="zh-CN"/>
          <w14:textFill>
            <w14:solidFill>
              <w14:schemeClr w14:val="tx1"/>
            </w14:solidFill>
          </w14:textFill>
        </w:rPr>
        <w:t>面积为22240.10m</w:t>
      </w:r>
      <w:r>
        <w:rPr>
          <w:rFonts w:hint="eastAsia"/>
          <w:color w:val="000000" w:themeColor="text1"/>
          <w:sz w:val="24"/>
          <w:vertAlign w:val="superscript"/>
          <w:lang w:eastAsia="zh-CN"/>
          <w14:textFill>
            <w14:solidFill>
              <w14:schemeClr w14:val="tx1"/>
            </w14:solidFill>
          </w14:textFill>
        </w:rPr>
        <w:t>2</w:t>
      </w:r>
      <w:r>
        <w:rPr>
          <w:rFonts w:hint="eastAsia"/>
          <w:color w:val="000000" w:themeColor="text1"/>
          <w:sz w:val="24"/>
          <w:lang w:eastAsia="zh-CN"/>
          <w14:textFill>
            <w14:solidFill>
              <w14:schemeClr w14:val="tx1"/>
            </w14:solidFill>
          </w14:textFill>
        </w:rPr>
        <w:t>。</w:t>
      </w:r>
    </w:p>
    <w:p w14:paraId="387F4C6F">
      <w:pPr>
        <w:widowControl/>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（2）点位布设及检测项目</w:t>
      </w:r>
    </w:p>
    <w:p w14:paraId="41F335DD">
      <w:pPr>
        <w:widowControl/>
        <w:spacing w:line="360" w:lineRule="auto"/>
        <w:ind w:firstLine="480" w:firstLineChars="200"/>
        <w:rPr>
          <w:rFonts w:hint="default" w:eastAsia="宋体"/>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①点位布设</w:t>
      </w:r>
    </w:p>
    <w:p w14:paraId="2D19B1BC">
      <w:pPr>
        <w:autoSpaceDE w:val="0"/>
        <w:autoSpaceDN w:val="0"/>
        <w:adjustRightInd w:val="0"/>
        <w:ind w:firstLine="480" w:firstLineChars="0"/>
        <w:rPr>
          <w:rFonts w:hint="eastAsia" w:ascii="Times New Roman" w:hAnsi="Times New Roman" w:cs="Times New Roman" w:eastAsiaTheme="minorEastAsia"/>
          <w:color w:val="000000" w:themeColor="text1"/>
          <w:sz w:val="24"/>
          <w:szCs w:val="22"/>
          <w:lang w:eastAsia="zh-CN"/>
          <w14:textFill>
            <w14:solidFill>
              <w14:schemeClr w14:val="tx1"/>
            </w14:solidFill>
          </w14:textFill>
          <w14:ligatures w14:val="standardContextual"/>
        </w:rPr>
      </w:pPr>
      <w:r>
        <w:rPr>
          <w:rFonts w:hint="default" w:ascii="Times New Roman" w:hAnsi="Times New Roman" w:cs="Times New Roman" w:eastAsiaTheme="minorEastAsia"/>
          <w:b/>
          <w:bCs/>
          <w:color w:val="000000" w:themeColor="text1"/>
          <w:sz w:val="24"/>
          <w:szCs w:val="22"/>
          <w14:textFill>
            <w14:solidFill>
              <w14:schemeClr w14:val="tx1"/>
            </w14:solidFill>
          </w14:textFill>
          <w14:ligatures w14:val="standardContextual"/>
        </w:rPr>
        <w:t>疑似污染区域布点：</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本项目</w:t>
      </w:r>
      <w:r>
        <w:rPr>
          <w:rFonts w:hint="default" w:ascii="Times New Roman" w:hAnsi="Times New Roman" w:eastAsia="宋体" w:cs="Times New Roman"/>
          <w:color w:val="000000" w:themeColor="text1"/>
          <w:kern w:val="0"/>
          <w:sz w:val="24"/>
          <w:szCs w:val="24"/>
          <w:lang w:val="en-US" w:eastAsia="zh-CN" w:bidi="ar-SA"/>
          <w14:textFill>
            <w14:solidFill>
              <w14:schemeClr w14:val="tx1"/>
            </w14:solidFill>
          </w14:textFill>
        </w:rPr>
        <w:t>现状及历史均</w:t>
      </w:r>
      <w:r>
        <w:rPr>
          <w:rFonts w:hint="default" w:ascii="Times New Roman" w:hAnsi="Times New Roman" w:eastAsia="宋体" w:cs="Times New Roman"/>
          <w:color w:val="000000" w:themeColor="text1"/>
          <w:kern w:val="0"/>
          <w:sz w:val="24"/>
          <w:szCs w:val="24"/>
          <w:highlight w:val="none"/>
          <w:lang w:val="en-US" w:eastAsia="zh-CN" w:bidi="ar-SA"/>
          <w14:textFill>
            <w14:solidFill>
              <w14:schemeClr w14:val="tx1"/>
            </w14:solidFill>
          </w14:textFill>
        </w:rPr>
        <w:t>不涉及有毒有害物质的处理、处置场所，无废水处理设施、废水池、地下罐槽、管线、集水井、检查井等所在的区域，未曾发生泄露或环境污染事故的区域，无固体废物堆放或填埋的区域，因此，本次调查</w:t>
      </w:r>
      <w:r>
        <w:rPr>
          <w:rFonts w:hint="default" w:ascii="Times New Roman" w:hAnsi="Times New Roman" w:cs="Times New Roman"/>
          <w:color w:val="000000" w:themeColor="text1"/>
          <w:kern w:val="0"/>
          <w:sz w:val="24"/>
          <w:szCs w:val="24"/>
          <w:highlight w:val="none"/>
          <w:lang w:val="en-US" w:eastAsia="zh-CN" w:bidi="ar-SA"/>
          <w14:textFill>
            <w14:solidFill>
              <w14:schemeClr w14:val="tx1"/>
            </w14:solidFill>
          </w14:textFill>
        </w:rPr>
        <w:t>无需划分疑似污染区</w:t>
      </w:r>
      <w:r>
        <w:rPr>
          <w:rFonts w:hint="eastAsia" w:cs="Times New Roman" w:eastAsiaTheme="minorEastAsia"/>
          <w:color w:val="000000" w:themeColor="text1"/>
          <w:sz w:val="24"/>
          <w:szCs w:val="22"/>
          <w:lang w:eastAsia="zh-CN"/>
          <w14:textFill>
            <w14:solidFill>
              <w14:schemeClr w14:val="tx1"/>
            </w14:solidFill>
          </w14:textFill>
          <w14:ligatures w14:val="standardContextual"/>
        </w:rPr>
        <w:t>，</w:t>
      </w:r>
      <w:r>
        <w:rPr>
          <w:rFonts w:hint="default" w:ascii="Times New Roman" w:hAnsi="Times New Roman" w:cs="Times New Roman"/>
          <w:color w:val="000000" w:themeColor="text1"/>
          <w:sz w:val="24"/>
          <w:lang w:val="en-US" w:eastAsia="zh-CN"/>
          <w14:textFill>
            <w14:solidFill>
              <w14:schemeClr w14:val="tx1"/>
            </w14:solidFill>
          </w14:textFill>
        </w:rPr>
        <w:t>无需在此处布点</w:t>
      </w:r>
      <w:r>
        <w:rPr>
          <w:rFonts w:hint="default" w:ascii="Times New Roman" w:hAnsi="Times New Roman" w:cs="Times New Roman"/>
          <w:color w:val="000000" w:themeColor="text1"/>
          <w:sz w:val="24"/>
          <w14:textFill>
            <w14:solidFill>
              <w14:schemeClr w14:val="tx1"/>
            </w14:solidFill>
          </w14:textFill>
        </w:rPr>
        <w:t>。</w:t>
      </w:r>
    </w:p>
    <w:p w14:paraId="2502AEFF">
      <w:pPr>
        <w:autoSpaceDE w:val="0"/>
        <w:autoSpaceDN w:val="0"/>
        <w:adjustRightInd w:val="0"/>
        <w:ind w:firstLine="480" w:firstLineChars="0"/>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pPr>
      <w:r>
        <w:rPr>
          <w:rFonts w:hint="default" w:ascii="Times New Roman" w:hAnsi="Times New Roman" w:cs="Times New Roman" w:eastAsiaTheme="minorEastAsia"/>
          <w:b/>
          <w:bCs/>
          <w:color w:val="000000" w:themeColor="text1"/>
          <w:sz w:val="24"/>
          <w:szCs w:val="22"/>
          <w14:textFill>
            <w14:solidFill>
              <w14:schemeClr w14:val="tx1"/>
            </w14:solidFill>
          </w14:textFill>
          <w14:ligatures w14:val="standardContextual"/>
        </w:rPr>
        <w:t>非疑似污染区域：</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根据《深圳市建设用地土壤污染状况调查与风险评估工作指引（2021年版）》，调查范围1存在大型建材市场，根据保守原则，本次调查将其全部划为非疑似污染区域，面积为22240.10m</w:t>
      </w:r>
      <w:r>
        <w:rPr>
          <w:rFonts w:hint="default" w:ascii="Times New Roman" w:hAnsi="Times New Roman" w:cs="Times New Roman" w:eastAsiaTheme="minorEastAsia"/>
          <w:color w:val="000000" w:themeColor="text1"/>
          <w:sz w:val="24"/>
          <w:szCs w:val="22"/>
          <w:vertAlign w:val="superscript"/>
          <w14:textFill>
            <w14:solidFill>
              <w14:schemeClr w14:val="tx1"/>
            </w14:solidFill>
          </w14:textFill>
          <w14:ligatures w14:val="standardContextual"/>
        </w:rPr>
        <w:t>2</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w:t>
      </w:r>
    </w:p>
    <w:p w14:paraId="46D4C85D">
      <w:pPr>
        <w:autoSpaceDE w:val="0"/>
        <w:autoSpaceDN w:val="0"/>
        <w:adjustRightInd w:val="0"/>
        <w:ind w:firstLine="480" w:firstLineChars="0"/>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pP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因此，</w:t>
      </w:r>
      <w:r>
        <w:rPr>
          <w:rFonts w:hint="eastAsia" w:ascii="Times New Roman" w:hAnsi="Times New Roman" w:cs="Times New Roman" w:eastAsiaTheme="minorEastAsia"/>
          <w:color w:val="000000" w:themeColor="text1"/>
          <w:sz w:val="24"/>
          <w:szCs w:val="22"/>
          <w:lang w:val="en-US" w:eastAsia="zh-CN"/>
          <w14:textFill>
            <w14:solidFill>
              <w14:schemeClr w14:val="tx1"/>
            </w14:solidFill>
          </w14:textFill>
          <w14:ligatures w14:val="standardContextual"/>
        </w:rPr>
        <w:t>非</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疑似污染区域共布设6个土壤点位。</w:t>
      </w:r>
    </w:p>
    <w:p w14:paraId="1E5AEE29">
      <w:pPr>
        <w:autoSpaceDE w:val="0"/>
        <w:autoSpaceDN w:val="0"/>
        <w:adjustRightInd w:val="0"/>
        <w:ind w:firstLine="480" w:firstLineChars="0"/>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pPr>
      <w:r>
        <w:rPr>
          <w:rFonts w:hint="default" w:ascii="Times New Roman" w:hAnsi="Times New Roman" w:cs="Times New Roman" w:eastAsiaTheme="minorEastAsia"/>
          <w:b/>
          <w:bCs/>
          <w:color w:val="000000" w:themeColor="text1"/>
          <w:sz w:val="24"/>
          <w:szCs w:val="22"/>
          <w14:textFill>
            <w14:solidFill>
              <w14:schemeClr w14:val="tx1"/>
            </w14:solidFill>
          </w14:textFill>
          <w14:ligatures w14:val="standardContextual"/>
        </w:rPr>
        <w:t>其他区域：</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根据历史影像资料、现场踏勘和人员访谈，调查范围2和3历史上未有企业入驻，故设置为其他区域，其他区域面积为543.33m</w:t>
      </w:r>
      <w:r>
        <w:rPr>
          <w:rFonts w:hint="default" w:ascii="Times New Roman" w:hAnsi="Times New Roman" w:cs="Times New Roman" w:eastAsiaTheme="minorEastAsia"/>
          <w:color w:val="000000" w:themeColor="text1"/>
          <w:sz w:val="24"/>
          <w:szCs w:val="22"/>
          <w:vertAlign w:val="superscript"/>
          <w14:textFill>
            <w14:solidFill>
              <w14:schemeClr w14:val="tx1"/>
            </w14:solidFill>
          </w14:textFill>
          <w14:ligatures w14:val="standardContextual"/>
        </w:rPr>
        <w:t>2</w:t>
      </w:r>
      <w:r>
        <w:rPr>
          <w:rFonts w:hint="eastAsia" w:cs="Times New Roman" w:eastAsiaTheme="minorEastAsia"/>
          <w:color w:val="000000" w:themeColor="text1"/>
          <w:sz w:val="24"/>
          <w:szCs w:val="22"/>
          <w:lang w:eastAsia="zh-CN"/>
          <w14:textFill>
            <w14:solidFill>
              <w14:schemeClr w14:val="tx1"/>
            </w14:solidFill>
          </w14:textFill>
          <w14:ligatures w14:val="standardContextual"/>
        </w:rPr>
        <w:t>，</w:t>
      </w:r>
      <w:r>
        <w:rPr>
          <w:rFonts w:hint="default" w:ascii="Times New Roman" w:hAnsi="Times New Roman" w:cs="Times New Roman"/>
          <w:color w:val="000000" w:themeColor="text1"/>
          <w:sz w:val="24"/>
          <w:lang w:val="en-US" w:eastAsia="zh-CN"/>
          <w14:textFill>
            <w14:solidFill>
              <w14:schemeClr w14:val="tx1"/>
            </w14:solidFill>
          </w14:textFill>
        </w:rPr>
        <w:t>无需在此处布点</w:t>
      </w:r>
      <w:r>
        <w:rPr>
          <w:rFonts w:hint="default" w:ascii="Times New Roman" w:hAnsi="Times New Roman" w:cs="Times New Roman"/>
          <w:color w:val="000000" w:themeColor="text1"/>
          <w:sz w:val="24"/>
          <w14:textFill>
            <w14:solidFill>
              <w14:schemeClr w14:val="tx1"/>
            </w14:solidFill>
          </w14:textFill>
        </w:rPr>
        <w:t>。</w:t>
      </w:r>
    </w:p>
    <w:p w14:paraId="520E2D54">
      <w:pPr>
        <w:widowControl/>
        <w:spacing w:line="360" w:lineRule="auto"/>
        <w:ind w:firstLine="480" w:firstLineChars="200"/>
        <w:rPr>
          <w:rFonts w:hint="default" w:ascii="Times New Roman" w:hAnsi="Times New Roman" w:cs="Times New Roman"/>
          <w:color w:val="000000" w:themeColor="text1"/>
          <w:sz w:val="24"/>
          <w14:textFill>
            <w14:solidFill>
              <w14:schemeClr w14:val="tx1"/>
            </w14:solidFill>
          </w14:textFill>
        </w:rPr>
      </w:pPr>
      <w:r>
        <w:rPr>
          <w:rFonts w:hint="default" w:ascii="Times New Roman" w:hAnsi="Times New Roman" w:cs="Times New Roman"/>
          <w:color w:val="000000" w:themeColor="text1"/>
          <w:sz w:val="24"/>
          <w14:textFill>
            <w14:solidFill>
              <w14:schemeClr w14:val="tx1"/>
            </w14:solidFill>
          </w14:textFill>
        </w:rPr>
        <w:t>综上，本次调查地块内共计布设</w:t>
      </w:r>
      <w:r>
        <w:rPr>
          <w:rFonts w:hint="default" w:ascii="Times New Roman" w:hAnsi="Times New Roman" w:cs="Times New Roman"/>
          <w:color w:val="000000" w:themeColor="text1"/>
          <w:sz w:val="24"/>
          <w:lang w:val="en-US" w:eastAsia="zh-CN"/>
          <w14:textFill>
            <w14:solidFill>
              <w14:schemeClr w14:val="tx1"/>
            </w14:solidFill>
          </w14:textFill>
        </w:rPr>
        <w:t>6</w:t>
      </w:r>
      <w:r>
        <w:rPr>
          <w:rFonts w:hint="default" w:ascii="Times New Roman" w:hAnsi="Times New Roman" w:cs="Times New Roman"/>
          <w:color w:val="000000" w:themeColor="text1"/>
          <w:sz w:val="24"/>
          <w14:textFill>
            <w14:solidFill>
              <w14:schemeClr w14:val="tx1"/>
            </w14:solidFill>
          </w14:textFill>
        </w:rPr>
        <w:t>个土壤点位。</w:t>
      </w:r>
    </w:p>
    <w:p w14:paraId="4D94F47B">
      <w:pPr>
        <w:rPr>
          <w:rFonts w:hint="default" w:ascii="Times New Roman" w:hAnsi="Times New Roman" w:cs="Times New Roman"/>
          <w:color w:val="000000" w:themeColor="text1"/>
          <w14:textFill>
            <w14:solidFill>
              <w14:schemeClr w14:val="tx1"/>
            </w14:solidFill>
          </w14:textFill>
        </w:rPr>
      </w:pP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本次布点根据地块实际情况，共布设</w:t>
      </w:r>
      <w:r>
        <w:rPr>
          <w:rFonts w:hint="default" w:ascii="Times New Roman" w:hAnsi="Times New Roman" w:cs="Times New Roman" w:eastAsiaTheme="minorEastAsia"/>
          <w:color w:val="000000" w:themeColor="text1"/>
          <w:sz w:val="24"/>
          <w:szCs w:val="22"/>
          <w:lang w:val="en-US" w:eastAsia="zh-CN"/>
          <w14:textFill>
            <w14:solidFill>
              <w14:schemeClr w14:val="tx1"/>
            </w14:solidFill>
          </w14:textFill>
          <w14:ligatures w14:val="standardContextual"/>
        </w:rPr>
        <w:t>3</w:t>
      </w: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个地下水点位，布设在历史上存在过建筑物、建材堆放加工区及车辆来往较为频繁的区域，同时兼顾地下水点位尽量覆盖整个地块范围。</w:t>
      </w:r>
    </w:p>
    <w:p w14:paraId="18597931">
      <w:pPr>
        <w:spacing w:line="360" w:lineRule="auto"/>
        <w:ind w:firstLine="480" w:firstLineChars="200"/>
        <w:rPr>
          <w:rFonts w:hint="default" w:ascii="Times New Roman" w:hAnsi="Times New Roman" w:cs="Times New Roman"/>
          <w:color w:val="000000" w:themeColor="text1"/>
          <w:sz w:val="24"/>
          <w:szCs w:val="22"/>
          <w:lang w:eastAsia="zh-CN"/>
          <w14:textFill>
            <w14:solidFill>
              <w14:schemeClr w14:val="tx1"/>
            </w14:solidFill>
          </w14:textFill>
        </w:rPr>
      </w:pPr>
      <w:r>
        <w:rPr>
          <w:rFonts w:hint="default" w:ascii="Times New Roman" w:hAnsi="Times New Roman" w:cs="Times New Roman"/>
          <w:color w:val="000000" w:themeColor="text1"/>
          <w:sz w:val="24"/>
          <w:szCs w:val="22"/>
          <w14:textFill>
            <w14:solidFill>
              <w14:schemeClr w14:val="tx1"/>
            </w14:solidFill>
          </w14:textFill>
        </w:rPr>
        <w:t>综上，本次调查地块内共计布设</w:t>
      </w:r>
      <w:r>
        <w:rPr>
          <w:rFonts w:hint="default" w:ascii="Times New Roman" w:hAnsi="Times New Roman" w:cs="Times New Roman"/>
          <w:color w:val="000000" w:themeColor="text1"/>
          <w:sz w:val="24"/>
          <w:szCs w:val="22"/>
          <w:lang w:val="en-US" w:eastAsia="zh-CN"/>
          <w14:textFill>
            <w14:solidFill>
              <w14:schemeClr w14:val="tx1"/>
            </w14:solidFill>
          </w14:textFill>
        </w:rPr>
        <w:t>3</w:t>
      </w:r>
      <w:r>
        <w:rPr>
          <w:rFonts w:hint="default" w:ascii="Times New Roman" w:hAnsi="Times New Roman" w:cs="Times New Roman"/>
          <w:color w:val="000000" w:themeColor="text1"/>
          <w:sz w:val="24"/>
          <w:szCs w:val="22"/>
          <w14:textFill>
            <w14:solidFill>
              <w14:schemeClr w14:val="tx1"/>
            </w14:solidFill>
          </w14:textFill>
        </w:rPr>
        <w:t>个地下水点位</w:t>
      </w:r>
      <w:r>
        <w:rPr>
          <w:rFonts w:hint="default" w:ascii="Times New Roman" w:hAnsi="Times New Roman" w:cs="Times New Roman"/>
          <w:color w:val="000000" w:themeColor="text1"/>
          <w:sz w:val="24"/>
          <w:szCs w:val="22"/>
          <w:lang w:eastAsia="zh-CN"/>
          <w14:textFill>
            <w14:solidFill>
              <w14:schemeClr w14:val="tx1"/>
            </w14:solidFill>
          </w14:textFill>
        </w:rPr>
        <w:t>。</w:t>
      </w:r>
    </w:p>
    <w:p w14:paraId="0F2889E3">
      <w:pPr>
        <w:widowControl/>
        <w:spacing w:line="360" w:lineRule="auto"/>
        <w:ind w:firstLine="480" w:firstLineChars="200"/>
        <w:rPr>
          <w:rFonts w:hint="eastAsia"/>
          <w:color w:val="000000" w:themeColor="text1"/>
          <w:sz w:val="24"/>
          <w:lang w:val="en-US" w:eastAsia="zh-CN"/>
          <w14:textFill>
            <w14:solidFill>
              <w14:schemeClr w14:val="tx1"/>
            </w14:solidFill>
          </w14:textFill>
        </w:rPr>
      </w:pPr>
      <w:r>
        <w:rPr>
          <w:rFonts w:hint="eastAsia"/>
          <w:color w:val="000000" w:themeColor="text1"/>
          <w:sz w:val="24"/>
          <w:lang w:val="en-US" w:eastAsia="zh-CN"/>
          <w14:textFill>
            <w14:solidFill>
              <w14:schemeClr w14:val="tx1"/>
            </w14:solidFill>
          </w14:textFill>
        </w:rPr>
        <w:t>②检测项目</w:t>
      </w:r>
    </w:p>
    <w:p w14:paraId="4692EE44">
      <w:pP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pPr>
      <w:r>
        <w:rPr>
          <w:rFonts w:hint="default" w:ascii="Times New Roman" w:hAnsi="Times New Roman" w:cs="Times New Roman" w:eastAsiaTheme="minorEastAsia"/>
          <w:color w:val="000000" w:themeColor="text1"/>
          <w:sz w:val="24"/>
          <w:szCs w:val="22"/>
          <w14:textFill>
            <w14:solidFill>
              <w14:schemeClr w14:val="tx1"/>
            </w14:solidFill>
          </w14:textFill>
          <w14:ligatures w14:val="standardContextual"/>
        </w:rPr>
        <w:t>本项目地块行业类型属于“其他行业”，因此土壤必测项目包含45项、地下水必测项目包含32项，同时结合点位识别的特征污染因子，选取石油烃为选测因子。</w:t>
      </w:r>
    </w:p>
    <w:p w14:paraId="498B5242">
      <w:pPr>
        <w:rPr>
          <w:rFonts w:hint="eastAsia"/>
          <w:color w:val="000000" w:themeColor="text1"/>
          <w:sz w:val="24"/>
          <w:szCs w:val="22"/>
          <w:lang w:val="en-US" w:eastAsia="zh-CN"/>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3</w:t>
      </w: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检测结果</w:t>
      </w:r>
    </w:p>
    <w:p w14:paraId="22597BA0">
      <w:pPr>
        <w:widowControl/>
        <w:spacing w:line="360" w:lineRule="auto"/>
        <w:ind w:firstLine="480" w:firstLineChars="200"/>
        <w:rPr>
          <w:color w:val="000000" w:themeColor="text1"/>
          <w:sz w:val="24"/>
          <w14:textFill>
            <w14:solidFill>
              <w14:schemeClr w14:val="tx1"/>
            </w14:solidFill>
          </w14:textFill>
        </w:rPr>
      </w:pPr>
      <w:r>
        <w:rPr>
          <w:rFonts w:hint="eastAsia"/>
          <w:color w:val="000000" w:themeColor="text1"/>
          <w:sz w:val="24"/>
          <w14:textFill>
            <w14:solidFill>
              <w14:schemeClr w14:val="tx1"/>
            </w14:solidFill>
          </w14:textFill>
        </w:rPr>
        <w:t>本次调查共计采集</w:t>
      </w:r>
      <w:r>
        <w:rPr>
          <w:rFonts w:hint="eastAsia"/>
          <w:color w:val="000000" w:themeColor="text1"/>
          <w:sz w:val="24"/>
          <w:lang w:val="en-US" w:eastAsia="zh-CN"/>
          <w14:textFill>
            <w14:solidFill>
              <w14:schemeClr w14:val="tx1"/>
            </w14:solidFill>
          </w14:textFill>
        </w:rPr>
        <w:t>29</w:t>
      </w:r>
      <w:r>
        <w:rPr>
          <w:rFonts w:hint="eastAsia"/>
          <w:color w:val="000000" w:themeColor="text1"/>
          <w:sz w:val="24"/>
          <w14:textFill>
            <w14:solidFill>
              <w14:schemeClr w14:val="tx1"/>
            </w14:solidFill>
          </w14:textFill>
        </w:rPr>
        <w:t>个土壤样品（不含现场平行样），检测结果表明，检出项目均满足《土壤环境质量标准建设用地土壤污染风险管控标准（试行）》(GB36600-2018)</w:t>
      </w:r>
      <w:r>
        <w:rPr>
          <w:rFonts w:hint="eastAsia"/>
          <w:color w:val="000000" w:themeColor="text1"/>
          <w:sz w:val="24"/>
          <w:lang w:val="en-US" w:eastAsia="zh-CN"/>
          <w14:textFill>
            <w14:solidFill>
              <w14:schemeClr w14:val="tx1"/>
            </w14:solidFill>
          </w14:textFill>
        </w:rPr>
        <w:t>一</w:t>
      </w:r>
      <w:r>
        <w:rPr>
          <w:rFonts w:hint="eastAsia"/>
          <w:color w:val="000000" w:themeColor="text1"/>
          <w:sz w:val="24"/>
          <w14:textFill>
            <w14:solidFill>
              <w14:schemeClr w14:val="tx1"/>
            </w14:solidFill>
          </w14:textFill>
        </w:rPr>
        <w:t>类用地筛选值。</w:t>
      </w:r>
    </w:p>
    <w:p w14:paraId="3CDD9ABD">
      <w:pPr>
        <w:widowControl/>
        <w:spacing w:line="360" w:lineRule="auto"/>
        <w:ind w:firstLine="480" w:firstLineChars="200"/>
        <w:jc w:val="left"/>
        <w:rPr>
          <w:color w:val="000000" w:themeColor="text1"/>
          <w:sz w:val="24"/>
          <w14:textFill>
            <w14:solidFill>
              <w14:schemeClr w14:val="tx1"/>
            </w14:solidFill>
          </w14:textFill>
        </w:rPr>
      </w:pPr>
      <w:r>
        <w:rPr>
          <w:rFonts w:hint="eastAsia"/>
          <w:color w:val="000000" w:themeColor="text1"/>
          <w:sz w:val="24"/>
          <w:lang w:val="en-US" w:eastAsia="zh-CN"/>
          <w14:textFill>
            <w14:solidFill>
              <w14:schemeClr w14:val="tx1"/>
            </w14:solidFill>
          </w14:textFill>
        </w:rPr>
        <w:t>所有地下水点位</w:t>
      </w:r>
      <w:r>
        <w:rPr>
          <w:color w:val="000000" w:themeColor="text1"/>
          <w:sz w:val="24"/>
          <w14:textFill>
            <w14:solidFill>
              <w14:schemeClr w14:val="tx1"/>
            </w14:solidFill>
          </w14:textFill>
        </w:rPr>
        <w:t>石油烃满足</w:t>
      </w:r>
      <w:r>
        <w:rPr>
          <w:rFonts w:hint="eastAsia"/>
          <w:color w:val="000000" w:themeColor="text1"/>
          <w:sz w:val="24"/>
          <w14:textFill>
            <w14:solidFill>
              <w14:schemeClr w14:val="tx1"/>
            </w14:solidFill>
          </w14:textFill>
        </w:rPr>
        <w:t>《上海市建设用地土壤污染状况调查、风险评估、风险管控与修复方案编制、风险管控与修复效果评估工作的补充规定（试行）》中</w:t>
      </w:r>
      <w:r>
        <w:rPr>
          <w:rFonts w:hint="eastAsia"/>
          <w:color w:val="000000" w:themeColor="text1"/>
          <w:sz w:val="24"/>
          <w:lang w:val="en-US" w:eastAsia="zh-CN"/>
          <w14:textFill>
            <w14:solidFill>
              <w14:schemeClr w14:val="tx1"/>
            </w14:solidFill>
          </w14:textFill>
        </w:rPr>
        <w:t>一</w:t>
      </w:r>
      <w:r>
        <w:rPr>
          <w:rFonts w:hint="eastAsia"/>
          <w:color w:val="000000" w:themeColor="text1"/>
          <w:sz w:val="24"/>
          <w14:textFill>
            <w14:solidFill>
              <w14:schemeClr w14:val="tx1"/>
            </w14:solidFill>
          </w14:textFill>
        </w:rPr>
        <w:t>类用地筛选值</w:t>
      </w:r>
      <w:r>
        <w:rPr>
          <w:color w:val="000000" w:themeColor="text1"/>
          <w:sz w:val="24"/>
          <w14:textFill>
            <w14:solidFill>
              <w14:schemeClr w14:val="tx1"/>
            </w14:solidFill>
          </w14:textFill>
        </w:rPr>
        <w:t>，其余监测项</w:t>
      </w:r>
      <w:r>
        <w:rPr>
          <w:rFonts w:hint="eastAsia"/>
          <w:color w:val="000000" w:themeColor="text1"/>
          <w:sz w:val="24"/>
          <w14:textFill>
            <w14:solidFill>
              <w14:schemeClr w14:val="tx1"/>
            </w14:solidFill>
          </w14:textFill>
        </w:rPr>
        <w:t>均</w:t>
      </w:r>
      <w:r>
        <w:rPr>
          <w:color w:val="000000" w:themeColor="text1"/>
          <w:sz w:val="24"/>
          <w14:textFill>
            <w14:solidFill>
              <w14:schemeClr w14:val="tx1"/>
            </w14:solidFill>
          </w14:textFill>
        </w:rPr>
        <w:t>满足《地下水质量标准》（GB/T 14848-2017）中的Ⅳ类标准限值要求。</w:t>
      </w:r>
    </w:p>
    <w:p w14:paraId="4FBAB3C7">
      <w:pPr>
        <w:rPr>
          <w:rFonts w:hint="eastAsia"/>
          <w:color w:val="000000" w:themeColor="text1"/>
          <w:sz w:val="24"/>
          <w:szCs w:val="22"/>
          <w:lang w:val="en-US" w:eastAsia="zh-CN"/>
          <w14:textFill>
            <w14:solidFill>
              <w14:schemeClr w14:val="tx1"/>
            </w14:solidFill>
          </w14:textFill>
        </w:rPr>
      </w:pP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4</w:t>
      </w:r>
      <w:r>
        <w:rPr>
          <w:rFonts w:hint="eastAsia"/>
          <w:color w:val="000000" w:themeColor="text1"/>
          <w:sz w:val="24"/>
          <w:szCs w:val="22"/>
          <w:lang w:eastAsia="zh-CN"/>
          <w14:textFill>
            <w14:solidFill>
              <w14:schemeClr w14:val="tx1"/>
            </w14:solidFill>
          </w14:textFill>
        </w:rPr>
        <w:t>）</w:t>
      </w:r>
      <w:r>
        <w:rPr>
          <w:rFonts w:hint="eastAsia"/>
          <w:color w:val="000000" w:themeColor="text1"/>
          <w:sz w:val="24"/>
          <w:szCs w:val="22"/>
          <w:lang w:val="en-US" w:eastAsia="zh-CN"/>
          <w14:textFill>
            <w14:solidFill>
              <w14:schemeClr w14:val="tx1"/>
            </w14:solidFill>
          </w14:textFill>
        </w:rPr>
        <w:t>结论与建议</w:t>
      </w:r>
    </w:p>
    <w:p w14:paraId="732E7CF6">
      <w:pPr>
        <w:widowControl/>
        <w:ind w:firstLine="480" w:firstLineChars="0"/>
        <w:jc w:val="left"/>
        <w:rPr>
          <w:rFonts w:hint="default" w:ascii="Times New Roman" w:hAnsi="Times New Roman" w:cs="Times New Roman"/>
          <w:color w:val="000000" w:themeColor="text1"/>
          <w:sz w:val="24"/>
          <w:szCs w:val="24"/>
          <w14:textFill>
            <w14:solidFill>
              <w14:schemeClr w14:val="tx1"/>
            </w14:solidFill>
          </w14:textFill>
          <w14:ligatures w14:val="none"/>
        </w:rPr>
      </w:pPr>
      <w:r>
        <w:rPr>
          <w:rFonts w:hint="default" w:ascii="Times New Roman" w:hAnsi="Times New Roman" w:cs="Times New Roman"/>
          <w:color w:val="000000" w:themeColor="text1"/>
          <w:sz w:val="24"/>
          <w:szCs w:val="24"/>
          <w14:textFill>
            <w14:solidFill>
              <w14:schemeClr w14:val="tx1"/>
            </w14:solidFill>
          </w14:textFill>
          <w14:ligatures w14:val="none"/>
        </w:rPr>
        <w:t>根据本次调查结果，</w:t>
      </w:r>
      <w:r>
        <w:rPr>
          <w:rFonts w:hint="default" w:ascii="Times New Roman" w:hAnsi="Times New Roman" w:cs="Times New Roman"/>
          <w:color w:val="000000" w:themeColor="text1"/>
          <w:sz w:val="24"/>
          <w:szCs w:val="24"/>
          <w14:textFill>
            <w14:solidFill>
              <w14:schemeClr w14:val="tx1"/>
            </w14:solidFill>
          </w14:textFill>
        </w:rPr>
        <w:t>各监测点位的污染物</w:t>
      </w:r>
      <w:r>
        <w:rPr>
          <w:rFonts w:hint="default" w:ascii="Times New Roman" w:hAnsi="Times New Roman" w:cs="Times New Roman"/>
          <w:color w:val="000000" w:themeColor="text1"/>
          <w:sz w:val="24"/>
          <w:szCs w:val="24"/>
          <w:lang w:val="en-US" w:eastAsia="zh-CN"/>
          <w14:textFill>
            <w14:solidFill>
              <w14:schemeClr w14:val="tx1"/>
            </w14:solidFill>
          </w14:textFill>
        </w:rPr>
        <w:t>含量</w:t>
      </w:r>
      <w:r>
        <w:rPr>
          <w:rFonts w:hint="default" w:ascii="Times New Roman" w:hAnsi="Times New Roman" w:cs="Times New Roman"/>
          <w:color w:val="000000" w:themeColor="text1"/>
          <w:sz w:val="24"/>
          <w:szCs w:val="24"/>
          <w14:textFill>
            <w14:solidFill>
              <w14:schemeClr w14:val="tx1"/>
            </w14:solidFill>
          </w14:textFill>
        </w:rPr>
        <w:t>均未</w:t>
      </w:r>
      <w:r>
        <w:rPr>
          <w:rFonts w:hint="default" w:ascii="Times New Roman" w:hAnsi="Times New Roman" w:cs="Times New Roman"/>
          <w:color w:val="000000" w:themeColor="text1"/>
          <w:sz w:val="24"/>
          <w:szCs w:val="24"/>
          <w:lang w:val="en-US" w:eastAsia="zh-CN"/>
          <w14:textFill>
            <w14:solidFill>
              <w14:schemeClr w14:val="tx1"/>
            </w14:solidFill>
          </w14:textFill>
        </w:rPr>
        <w:t>超过</w:t>
      </w:r>
      <w:r>
        <w:rPr>
          <w:rFonts w:hint="default" w:ascii="Times New Roman" w:hAnsi="Times New Roman" w:cs="Times New Roman"/>
          <w:color w:val="000000" w:themeColor="text1"/>
          <w:sz w:val="24"/>
          <w:szCs w:val="24"/>
          <w14:textFill>
            <w14:solidFill>
              <w14:schemeClr w14:val="tx1"/>
            </w14:solidFill>
          </w14:textFill>
        </w:rPr>
        <w:t>风险筛选值</w:t>
      </w:r>
      <w:r>
        <w:rPr>
          <w:rFonts w:hint="default" w:ascii="Times New Roman" w:hAnsi="Times New Roman" w:cs="Times New Roman"/>
          <w:color w:val="000000" w:themeColor="text1"/>
          <w:sz w:val="24"/>
          <w:szCs w:val="24"/>
          <w14:textFill>
            <w14:solidFill>
              <w14:schemeClr w14:val="tx1"/>
            </w14:solidFill>
          </w14:textFill>
          <w14:ligatures w14:val="none"/>
        </w:rPr>
        <w:t>，可判定</w:t>
      </w:r>
      <w:r>
        <w:rPr>
          <w:rFonts w:hint="default" w:ascii="Times New Roman" w:hAnsi="Times New Roman" w:cs="Times New Roman"/>
          <w:color w:val="000000" w:themeColor="text1"/>
          <w:sz w:val="24"/>
          <w:szCs w:val="24"/>
          <w:lang w:val="en-US" w:eastAsia="zh-CN"/>
          <w14:textFill>
            <w14:solidFill>
              <w14:schemeClr w14:val="tx1"/>
            </w14:solidFill>
          </w14:textFill>
          <w14:ligatures w14:val="none"/>
        </w:rPr>
        <w:t>本项目地块</w:t>
      </w:r>
      <w:r>
        <w:rPr>
          <w:rFonts w:hint="default" w:ascii="Times New Roman" w:hAnsi="Times New Roman" w:cs="Times New Roman"/>
          <w:color w:val="000000" w:themeColor="text1"/>
          <w:sz w:val="24"/>
          <w:szCs w:val="24"/>
          <w14:textFill>
            <w14:solidFill>
              <w14:schemeClr w14:val="tx1"/>
            </w14:solidFill>
          </w14:textFill>
          <w14:ligatures w14:val="none"/>
        </w:rPr>
        <w:t>为非污染地块</w:t>
      </w:r>
      <w:r>
        <w:rPr>
          <w:rFonts w:hint="default" w:ascii="Times New Roman" w:hAnsi="Times New Roman" w:cs="Times New Roman"/>
          <w:color w:val="000000" w:themeColor="text1"/>
          <w:sz w:val="24"/>
          <w:szCs w:val="24"/>
          <w14:textFill>
            <w14:solidFill>
              <w14:schemeClr w14:val="tx1"/>
            </w14:solidFill>
          </w14:textFill>
        </w:rPr>
        <w:t>，不需要开展土壤污染状况详细调查与风险评估。</w:t>
      </w:r>
    </w:p>
    <w:p w14:paraId="753832F1">
      <w:pPr>
        <w:widowControl/>
        <w:spacing w:line="360" w:lineRule="auto"/>
        <w:ind w:firstLine="480" w:firstLineChars="200"/>
        <w:jc w:val="left"/>
        <w:rPr>
          <w:rFonts w:hint="default"/>
          <w:color w:val="FF0000"/>
          <w:sz w:val="24"/>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script"/>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S Mincho">
    <w:altName w:val="Yu Gothic UI"/>
    <w:panose1 w:val="02020609040205080304"/>
    <w:charset w:val="80"/>
    <w:family w:val="modern"/>
    <w:pitch w:val="default"/>
    <w:sig w:usb0="00000000" w:usb1="00000000" w:usb2="08000012" w:usb3="00000000" w:csb0="0002009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Yu Gothic UI">
    <w:panose1 w:val="020B0500000000000000"/>
    <w:charset w:val="80"/>
    <w:family w:val="auto"/>
    <w:pitch w:val="default"/>
    <w:sig w:usb0="E00002FF" w:usb1="2AC7FDFF" w:usb2="00000016" w:usb3="00000000" w:csb0="2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ind w:firstLine="560"/>
      </w:pPr>
      <w:r>
        <w:separator/>
      </w:r>
    </w:p>
  </w:footnote>
  <w:footnote w:type="continuationSeparator" w:id="1">
    <w:p>
      <w:pPr>
        <w:spacing w:line="360" w:lineRule="auto"/>
        <w:ind w:firstLine="56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B4497BC"/>
    <w:multiLevelType w:val="multilevel"/>
    <w:tmpl w:val="DB4497BC"/>
    <w:lvl w:ilvl="0" w:tentative="0">
      <w:start w:val="1"/>
      <w:numFmt w:val="decimal"/>
      <w:lvlText w:val="%1"/>
      <w:lvlJc w:val="left"/>
      <w:pPr>
        <w:ind w:left="425" w:hanging="425"/>
      </w:pPr>
    </w:lvl>
    <w:lvl w:ilvl="1" w:tentative="0">
      <w:start w:val="1"/>
      <w:numFmt w:val="decimal"/>
      <w:pStyle w:val="63"/>
      <w:lvlText w:val="%1.%2"/>
      <w:lvlJc w:val="left"/>
      <w:pPr>
        <w:ind w:left="567" w:hanging="567"/>
      </w:pPr>
      <w:rPr>
        <w:rFonts w:hint="eastAsia"/>
      </w:rPr>
    </w:lvl>
    <w:lvl w:ilvl="2" w:tentative="0">
      <w:start w:val="1"/>
      <w:numFmt w:val="decimal"/>
      <w:pStyle w:val="64"/>
      <w:lvlText w:val="%1.%2.%3"/>
      <w:lvlJc w:val="left"/>
      <w:pPr>
        <w:ind w:left="709" w:hanging="567"/>
      </w:pPr>
      <w:rPr>
        <w:b/>
        <w:lang w:val="en-US"/>
      </w:rPr>
    </w:lvl>
    <w:lvl w:ilvl="3" w:tentative="0">
      <w:start w:val="1"/>
      <w:numFmt w:val="decimal"/>
      <w:lvlText w:val="%1.%2.%3.%4"/>
      <w:lvlJc w:val="left"/>
      <w:pPr>
        <w:ind w:left="1984" w:hanging="708"/>
      </w:pPr>
    </w:lvl>
    <w:lvl w:ilvl="4" w:tentative="0">
      <w:start w:val="1"/>
      <w:numFmt w:val="decimal"/>
      <w:lvlText w:val="%1.%2.%3.%4.%5"/>
      <w:lvlJc w:val="left"/>
      <w:pPr>
        <w:ind w:left="2551" w:hanging="850"/>
      </w:pPr>
    </w:lvl>
    <w:lvl w:ilvl="5" w:tentative="0">
      <w:start w:val="1"/>
      <w:numFmt w:val="decimal"/>
      <w:lvlText w:val="%1.%2.%3.%4.%5.%6"/>
      <w:lvlJc w:val="left"/>
      <w:pPr>
        <w:ind w:left="3260" w:hanging="1134"/>
      </w:pPr>
    </w:lvl>
    <w:lvl w:ilvl="6" w:tentative="0">
      <w:start w:val="1"/>
      <w:numFmt w:val="decimal"/>
      <w:lvlText w:val="%1.%2.%3.%4.%5.%6.%7"/>
      <w:lvlJc w:val="left"/>
      <w:pPr>
        <w:ind w:left="3827" w:hanging="1276"/>
      </w:pPr>
    </w:lvl>
    <w:lvl w:ilvl="7" w:tentative="0">
      <w:start w:val="1"/>
      <w:numFmt w:val="decimal"/>
      <w:lvlText w:val="%1.%2.%3.%4.%5.%6.%7.%8"/>
      <w:lvlJc w:val="left"/>
      <w:pPr>
        <w:ind w:left="4394" w:hanging="1418"/>
      </w:pPr>
    </w:lvl>
    <w:lvl w:ilvl="8" w:tentative="0">
      <w:start w:val="1"/>
      <w:numFmt w:val="decimal"/>
      <w:lvlText w:val="%1.%2.%3.%4.%5.%6.%7.%8.%9"/>
      <w:lvlJc w:val="left"/>
      <w:pPr>
        <w:ind w:left="5102" w:hanging="1700"/>
      </w:pPr>
    </w:lvl>
  </w:abstractNum>
  <w:abstractNum w:abstractNumId="1">
    <w:nsid w:val="19B037BF"/>
    <w:multiLevelType w:val="multilevel"/>
    <w:tmpl w:val="19B037BF"/>
    <w:lvl w:ilvl="0" w:tentative="0">
      <w:start w:val="1"/>
      <w:numFmt w:val="decimal"/>
      <w:lvlText w:val="%1"/>
      <w:lvlJc w:val="left"/>
      <w:pPr>
        <w:ind w:left="432" w:hanging="432"/>
      </w:pPr>
      <w:rPr>
        <w:rFonts w:hint="eastAsia"/>
      </w:rPr>
    </w:lvl>
    <w:lvl w:ilvl="1" w:tentative="0">
      <w:start w:val="1"/>
      <w:numFmt w:val="decimal"/>
      <w:lvlText w:val="%1.%2"/>
      <w:lvlJc w:val="left"/>
      <w:pPr>
        <w:ind w:left="3836" w:hanging="576"/>
      </w:pPr>
    </w:lvl>
    <w:lvl w:ilvl="2" w:tentative="0">
      <w:start w:val="1"/>
      <w:numFmt w:val="decimal"/>
      <w:pStyle w:val="56"/>
      <w:lvlText w:val="%1.%2.%3"/>
      <w:lvlJc w:val="left"/>
      <w:pPr>
        <w:ind w:left="720" w:hanging="720"/>
      </w:pPr>
    </w:lvl>
    <w:lvl w:ilvl="3" w:tentative="0">
      <w:start w:val="1"/>
      <w:numFmt w:val="decimal"/>
      <w:lvlText w:val="%1.%2.%3.%4"/>
      <w:lvlJc w:val="left"/>
      <w:pPr>
        <w:ind w:left="864" w:hanging="864"/>
      </w:pPr>
    </w:lvl>
    <w:lvl w:ilvl="4" w:tentative="0">
      <w:start w:val="1"/>
      <w:numFmt w:val="decimal"/>
      <w:lvlText w:val="%1.%2.%3.%4.%5"/>
      <w:lvlJc w:val="left"/>
      <w:pPr>
        <w:ind w:left="1008" w:hanging="1008"/>
      </w:pPr>
    </w:lvl>
    <w:lvl w:ilvl="5" w:tentative="0">
      <w:start w:val="1"/>
      <w:numFmt w:val="decimal"/>
      <w:lvlText w:val="%1.%2.%3.%4.%5.%6"/>
      <w:lvlJc w:val="left"/>
      <w:pPr>
        <w:ind w:left="1152" w:hanging="1152"/>
      </w:pPr>
    </w:lvl>
    <w:lvl w:ilvl="6" w:tentative="0">
      <w:start w:val="1"/>
      <w:numFmt w:val="decimal"/>
      <w:lvlText w:val="%1.%2.%3.%4.%5.%6.%7"/>
      <w:lvlJc w:val="left"/>
      <w:pPr>
        <w:ind w:left="1296" w:hanging="1296"/>
      </w:pPr>
    </w:lvl>
    <w:lvl w:ilvl="7" w:tentative="0">
      <w:start w:val="1"/>
      <w:numFmt w:val="decimal"/>
      <w:lvlText w:val="%1.%2.%3.%4.%5.%6.%7.%8"/>
      <w:lvlJc w:val="left"/>
      <w:pPr>
        <w:ind w:left="1440" w:hanging="1440"/>
      </w:pPr>
    </w:lvl>
    <w:lvl w:ilvl="8" w:tentative="0">
      <w:start w:val="1"/>
      <w:numFmt w:val="decimal"/>
      <w:lvlText w:val="%1.%2.%3.%4.%5.%6.%7.%8.%9"/>
      <w:lvlJc w:val="left"/>
      <w:pPr>
        <w:ind w:left="1584" w:hanging="1584"/>
      </w:pPr>
    </w:lvl>
  </w:abstractNum>
  <w:abstractNum w:abstractNumId="2">
    <w:nsid w:val="40E712EF"/>
    <w:multiLevelType w:val="singleLevel"/>
    <w:tmpl w:val="40E712EF"/>
    <w:lvl w:ilvl="0" w:tentative="0">
      <w:start w:val="1"/>
      <w:numFmt w:val="bullet"/>
      <w:pStyle w:val="16"/>
      <w:lvlText w:val=""/>
      <w:lvlJc w:val="left"/>
      <w:pPr>
        <w:tabs>
          <w:tab w:val="left" w:pos="780"/>
        </w:tabs>
        <w:ind w:left="780" w:hanging="360"/>
      </w:pPr>
      <w:rPr>
        <w:rFonts w:hint="default" w:ascii="Wingdings" w:hAnsi="Wingdings"/>
      </w:rPr>
    </w:lvl>
  </w:abstractNum>
  <w:abstractNum w:abstractNumId="3">
    <w:nsid w:val="69547280"/>
    <w:multiLevelType w:val="multilevel"/>
    <w:tmpl w:val="69547280"/>
    <w:lvl w:ilvl="0" w:tentative="0">
      <w:start w:val="1"/>
      <w:numFmt w:val="chineseCounting"/>
      <w:suff w:val="nothing"/>
      <w:lvlText w:val="第%1章 "/>
      <w:lvlJc w:val="left"/>
      <w:pPr>
        <w:ind w:left="432" w:hanging="432"/>
      </w:pPr>
      <w:rPr>
        <w:rFonts w:hint="eastAsia"/>
      </w:rPr>
    </w:lvl>
    <w:lvl w:ilvl="1" w:tentative="0">
      <w:start w:val="1"/>
      <w:numFmt w:val="decimal"/>
      <w:isLgl/>
      <w:lvlText w:val="%1.%2."/>
      <w:lvlJc w:val="left"/>
      <w:pPr>
        <w:ind w:left="575" w:hanging="575"/>
      </w:pPr>
      <w:rPr>
        <w:rFonts w:hint="eastAsia"/>
      </w:rPr>
    </w:lvl>
    <w:lvl w:ilvl="2" w:tentative="0">
      <w:start w:val="1"/>
      <w:numFmt w:val="decimal"/>
      <w:isLgl/>
      <w:lvlText w:val="%1.%2.%3."/>
      <w:lvlJc w:val="left"/>
      <w:pPr>
        <w:ind w:left="720" w:hanging="720"/>
      </w:pPr>
      <w:rPr>
        <w:rFonts w:hint="eastAsia"/>
      </w:rPr>
    </w:lvl>
    <w:lvl w:ilvl="3" w:tentative="0">
      <w:start w:val="1"/>
      <w:numFmt w:val="decimal"/>
      <w:isLgl/>
      <w:lvlText w:val="%1.%2.%3.%4."/>
      <w:lvlJc w:val="left"/>
      <w:pPr>
        <w:ind w:left="864" w:hanging="864"/>
      </w:pPr>
      <w:rPr>
        <w:rFonts w:hint="eastAsia"/>
      </w:rPr>
    </w:lvl>
    <w:lvl w:ilvl="4" w:tentative="0">
      <w:start w:val="1"/>
      <w:numFmt w:val="decimal"/>
      <w:isLgl/>
      <w:lvlText w:val="%1.%2.%3.%4.%5."/>
      <w:lvlJc w:val="left"/>
      <w:pPr>
        <w:ind w:left="1008" w:hanging="1008"/>
      </w:pPr>
      <w:rPr>
        <w:rFonts w:hint="eastAsia"/>
      </w:rPr>
    </w:lvl>
    <w:lvl w:ilvl="5" w:tentative="0">
      <w:start w:val="1"/>
      <w:numFmt w:val="decimal"/>
      <w:pStyle w:val="7"/>
      <w:isLgl/>
      <w:lvlText w:val="%1.%2.%3.%4.%5.%6."/>
      <w:lvlJc w:val="left"/>
      <w:pPr>
        <w:ind w:left="1151" w:hanging="1151"/>
      </w:pPr>
      <w:rPr>
        <w:rFonts w:hint="eastAsia"/>
      </w:rPr>
    </w:lvl>
    <w:lvl w:ilvl="6" w:tentative="0">
      <w:start w:val="1"/>
      <w:numFmt w:val="decimal"/>
      <w:pStyle w:val="8"/>
      <w:isLgl/>
      <w:lvlText w:val="%1.%2.%3.%4.%5.%6.%7."/>
      <w:lvlJc w:val="left"/>
      <w:pPr>
        <w:ind w:left="1296" w:hanging="1296"/>
      </w:pPr>
      <w:rPr>
        <w:rFonts w:hint="eastAsia"/>
      </w:rPr>
    </w:lvl>
    <w:lvl w:ilvl="7" w:tentative="0">
      <w:start w:val="1"/>
      <w:numFmt w:val="decimal"/>
      <w:pStyle w:val="9"/>
      <w:isLgl/>
      <w:lvlText w:val="%1.%2.%3.%4.%5.%6.%7.%8."/>
      <w:lvlJc w:val="left"/>
      <w:pPr>
        <w:ind w:left="1440" w:hanging="1440"/>
      </w:pPr>
      <w:rPr>
        <w:rFonts w:hint="eastAsia"/>
      </w:rPr>
    </w:lvl>
    <w:lvl w:ilvl="8" w:tentative="0">
      <w:start w:val="1"/>
      <w:numFmt w:val="decimal"/>
      <w:pStyle w:val="10"/>
      <w:isLgl/>
      <w:lvlText w:val="%1.%2.%3.%4.%5.%6.%7.%8.%9."/>
      <w:lvlJc w:val="left"/>
      <w:pPr>
        <w:ind w:left="1583" w:hanging="1583"/>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Q1OWQ3MWJkODcyMzlkOWQ1NTQzNWMyOWJlNTA5NjkifQ=="/>
  </w:docVars>
  <w:rsids>
    <w:rsidRoot w:val="02040CC5"/>
    <w:rsid w:val="01A2511E"/>
    <w:rsid w:val="02040CC5"/>
    <w:rsid w:val="025C04D6"/>
    <w:rsid w:val="0525346C"/>
    <w:rsid w:val="062D6635"/>
    <w:rsid w:val="06CC37A1"/>
    <w:rsid w:val="086D492A"/>
    <w:rsid w:val="08734232"/>
    <w:rsid w:val="0A830FD4"/>
    <w:rsid w:val="0A9C66E8"/>
    <w:rsid w:val="0B5F0BEE"/>
    <w:rsid w:val="0B81680A"/>
    <w:rsid w:val="0D361EDC"/>
    <w:rsid w:val="0DA03335"/>
    <w:rsid w:val="0E3F5F8E"/>
    <w:rsid w:val="0FB4166C"/>
    <w:rsid w:val="10C0110A"/>
    <w:rsid w:val="11A131E2"/>
    <w:rsid w:val="12A4324F"/>
    <w:rsid w:val="12CD3263"/>
    <w:rsid w:val="12D035D8"/>
    <w:rsid w:val="15DA7525"/>
    <w:rsid w:val="161468D4"/>
    <w:rsid w:val="17382B3F"/>
    <w:rsid w:val="18C936A6"/>
    <w:rsid w:val="18DE1047"/>
    <w:rsid w:val="19901723"/>
    <w:rsid w:val="1AB04455"/>
    <w:rsid w:val="1B6D05AD"/>
    <w:rsid w:val="1E2C1DC2"/>
    <w:rsid w:val="1FBE680F"/>
    <w:rsid w:val="1FD93300"/>
    <w:rsid w:val="209F77A1"/>
    <w:rsid w:val="24A12D2A"/>
    <w:rsid w:val="24F36486"/>
    <w:rsid w:val="255B4E30"/>
    <w:rsid w:val="25BA2E6E"/>
    <w:rsid w:val="295C3E19"/>
    <w:rsid w:val="2A333346"/>
    <w:rsid w:val="2A8D2647"/>
    <w:rsid w:val="2B4F1C21"/>
    <w:rsid w:val="2C731A74"/>
    <w:rsid w:val="30074995"/>
    <w:rsid w:val="30276469"/>
    <w:rsid w:val="304C11FF"/>
    <w:rsid w:val="30543B97"/>
    <w:rsid w:val="318B3EC9"/>
    <w:rsid w:val="31CC40F1"/>
    <w:rsid w:val="33916527"/>
    <w:rsid w:val="34046934"/>
    <w:rsid w:val="346C62AB"/>
    <w:rsid w:val="35D265FE"/>
    <w:rsid w:val="36825FBA"/>
    <w:rsid w:val="36E2627E"/>
    <w:rsid w:val="37C0557B"/>
    <w:rsid w:val="38364781"/>
    <w:rsid w:val="39C02FF6"/>
    <w:rsid w:val="3B04093C"/>
    <w:rsid w:val="3C3E4151"/>
    <w:rsid w:val="3DF028C9"/>
    <w:rsid w:val="3EBC1B8A"/>
    <w:rsid w:val="3FB97004"/>
    <w:rsid w:val="40317F44"/>
    <w:rsid w:val="405F3B40"/>
    <w:rsid w:val="413C349A"/>
    <w:rsid w:val="4222357C"/>
    <w:rsid w:val="430318A4"/>
    <w:rsid w:val="435F3B18"/>
    <w:rsid w:val="445D7C11"/>
    <w:rsid w:val="44E475A8"/>
    <w:rsid w:val="44FD31C1"/>
    <w:rsid w:val="451E1DC3"/>
    <w:rsid w:val="457207CD"/>
    <w:rsid w:val="4576438F"/>
    <w:rsid w:val="46796F89"/>
    <w:rsid w:val="47B41CD1"/>
    <w:rsid w:val="48DE79F5"/>
    <w:rsid w:val="48E212AC"/>
    <w:rsid w:val="499C7D4A"/>
    <w:rsid w:val="4A5313D7"/>
    <w:rsid w:val="4AB40CFE"/>
    <w:rsid w:val="4B546EC2"/>
    <w:rsid w:val="4B5C2994"/>
    <w:rsid w:val="4C34638D"/>
    <w:rsid w:val="4C90031D"/>
    <w:rsid w:val="4D005F11"/>
    <w:rsid w:val="4D094796"/>
    <w:rsid w:val="4D2C67B8"/>
    <w:rsid w:val="4D7B2548"/>
    <w:rsid w:val="4E316FCE"/>
    <w:rsid w:val="4E5956C1"/>
    <w:rsid w:val="4FD15F25"/>
    <w:rsid w:val="52856D8C"/>
    <w:rsid w:val="538B51B6"/>
    <w:rsid w:val="53DF166B"/>
    <w:rsid w:val="54071192"/>
    <w:rsid w:val="544F2A2A"/>
    <w:rsid w:val="54805082"/>
    <w:rsid w:val="551E295A"/>
    <w:rsid w:val="557770FD"/>
    <w:rsid w:val="565131E6"/>
    <w:rsid w:val="58037D9F"/>
    <w:rsid w:val="582149DD"/>
    <w:rsid w:val="585A421E"/>
    <w:rsid w:val="59D56296"/>
    <w:rsid w:val="59FB0812"/>
    <w:rsid w:val="5BDA040D"/>
    <w:rsid w:val="5C381829"/>
    <w:rsid w:val="5DBD3128"/>
    <w:rsid w:val="5F1D0904"/>
    <w:rsid w:val="60665EA1"/>
    <w:rsid w:val="61405F1C"/>
    <w:rsid w:val="63443F42"/>
    <w:rsid w:val="634C760F"/>
    <w:rsid w:val="64646901"/>
    <w:rsid w:val="659142AF"/>
    <w:rsid w:val="660A1FC9"/>
    <w:rsid w:val="66143A0F"/>
    <w:rsid w:val="6739368C"/>
    <w:rsid w:val="68F4548C"/>
    <w:rsid w:val="69AA6562"/>
    <w:rsid w:val="6A326717"/>
    <w:rsid w:val="6A937A31"/>
    <w:rsid w:val="6AD97F5A"/>
    <w:rsid w:val="6B592D83"/>
    <w:rsid w:val="6CFB3BDE"/>
    <w:rsid w:val="6D9C7DF8"/>
    <w:rsid w:val="6E540896"/>
    <w:rsid w:val="6F517AAB"/>
    <w:rsid w:val="70E83237"/>
    <w:rsid w:val="7120386B"/>
    <w:rsid w:val="72EE2F78"/>
    <w:rsid w:val="75CE3255"/>
    <w:rsid w:val="76261E75"/>
    <w:rsid w:val="76AF43E7"/>
    <w:rsid w:val="775C0DFC"/>
    <w:rsid w:val="776B030C"/>
    <w:rsid w:val="776B16AF"/>
    <w:rsid w:val="791C14A5"/>
    <w:rsid w:val="7A936DBC"/>
    <w:rsid w:val="7CCE6DBB"/>
    <w:rsid w:val="7D6D7490"/>
    <w:rsid w:val="7D893F36"/>
    <w:rsid w:val="7DC86DCD"/>
    <w:rsid w:val="7DF445B5"/>
    <w:rsid w:val="7E00459F"/>
    <w:rsid w:val="7F406397"/>
    <w:rsid w:val="7FBE721D"/>
    <w:rsid w:val="7FD72C59"/>
    <w:rsid w:val="7FED20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qFormat="1" w:unhideWhenUsed="0" w:uiPriority="99" w:semiHidden="0" w:name="List 3"/>
    <w:lsdException w:unhideWhenUsed="0" w:uiPriority="0" w:semiHidden="0" w:name="List 4"/>
    <w:lsdException w:unhideWhenUsed="0" w:uiPriority="0" w:semiHidden="0" w:name="List 5"/>
    <w:lsdException w:qFormat="1"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qFormat="1"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spacing w:line="360" w:lineRule="auto"/>
      <w:ind w:firstLine="880" w:firstLineChars="20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59"/>
    <w:autoRedefine/>
    <w:qFormat/>
    <w:uiPriority w:val="9"/>
    <w:pPr>
      <w:keepLines/>
      <w:adjustRightInd w:val="0"/>
      <w:snapToGrid w:val="0"/>
      <w:spacing w:before="100" w:beforeLines="100" w:after="100" w:afterLines="100" w:line="360" w:lineRule="auto"/>
      <w:ind w:left="0" w:firstLine="643" w:firstLineChars="200"/>
      <w:jc w:val="both"/>
      <w:outlineLvl w:val="0"/>
    </w:pPr>
    <w:rPr>
      <w:rFonts w:ascii="Times New Roman" w:hAnsi="Times New Roman" w:eastAsia="宋体" w:cs="宋体"/>
      <w:b/>
      <w:bCs/>
      <w:kern w:val="44"/>
      <w:sz w:val="30"/>
      <w:szCs w:val="44"/>
    </w:rPr>
  </w:style>
  <w:style w:type="paragraph" w:styleId="3">
    <w:name w:val="heading 2"/>
    <w:basedOn w:val="1"/>
    <w:next w:val="1"/>
    <w:link w:val="52"/>
    <w:autoRedefine/>
    <w:semiHidden/>
    <w:unhideWhenUsed/>
    <w:qFormat/>
    <w:uiPriority w:val="0"/>
    <w:pPr>
      <w:keepNext/>
      <w:keepLines/>
      <w:widowControl/>
      <w:snapToGrid w:val="0"/>
      <w:spacing w:before="100" w:beforeLines="100" w:line="360" w:lineRule="auto"/>
      <w:ind w:left="0" w:firstLine="883" w:firstLineChars="200"/>
      <w:jc w:val="both"/>
      <w:outlineLvl w:val="1"/>
    </w:pPr>
    <w:rPr>
      <w:b/>
      <w:bCs/>
      <w:smallCaps/>
      <w:color w:val="000000"/>
      <w:kern w:val="0"/>
      <w:sz w:val="30"/>
      <w:szCs w:val="44"/>
    </w:rPr>
  </w:style>
  <w:style w:type="paragraph" w:styleId="4">
    <w:name w:val="heading 3"/>
    <w:basedOn w:val="1"/>
    <w:next w:val="1"/>
    <w:link w:val="54"/>
    <w:autoRedefine/>
    <w:semiHidden/>
    <w:unhideWhenUsed/>
    <w:qFormat/>
    <w:uiPriority w:val="0"/>
    <w:pPr>
      <w:keepNext/>
      <w:keepLines/>
      <w:spacing w:before="50" w:beforeLines="50" w:after="50" w:afterLines="50" w:line="360" w:lineRule="auto"/>
      <w:ind w:left="0" w:firstLine="883" w:firstLineChars="200"/>
      <w:outlineLvl w:val="2"/>
    </w:pPr>
    <w:rPr>
      <w:rFonts w:ascii="Times New Roman" w:hAnsi="Times New Roman" w:cs="Times New Roman"/>
      <w:b/>
    </w:rPr>
  </w:style>
  <w:style w:type="paragraph" w:styleId="5">
    <w:name w:val="heading 4"/>
    <w:basedOn w:val="1"/>
    <w:next w:val="1"/>
    <w:link w:val="62"/>
    <w:semiHidden/>
    <w:unhideWhenUsed/>
    <w:qFormat/>
    <w:uiPriority w:val="0"/>
    <w:pPr>
      <w:keepNext/>
      <w:keepLines/>
      <w:spacing w:before="40" w:after="40" w:line="360" w:lineRule="auto"/>
      <w:ind w:left="880" w:hanging="880" w:hangingChars="200"/>
      <w:outlineLvl w:val="3"/>
    </w:pPr>
    <w:rPr>
      <w:rFonts w:ascii="Times New Roman" w:hAnsi="Times New Roman" w:eastAsia="宋体" w:cs="Times New Roman"/>
      <w:b/>
      <w:sz w:val="28"/>
      <w:szCs w:val="24"/>
    </w:rPr>
  </w:style>
  <w:style w:type="paragraph" w:styleId="6">
    <w:name w:val="heading 5"/>
    <w:basedOn w:val="1"/>
    <w:next w:val="1"/>
    <w:autoRedefine/>
    <w:semiHidden/>
    <w:unhideWhenUsed/>
    <w:qFormat/>
    <w:uiPriority w:val="0"/>
    <w:pPr>
      <w:keepNext/>
      <w:keepLines/>
      <w:adjustRightInd w:val="0"/>
      <w:snapToGrid w:val="0"/>
      <w:spacing w:before="50" w:beforeLines="50" w:beforeAutospacing="0" w:after="50" w:afterLines="50" w:afterAutospacing="0" w:line="360" w:lineRule="auto"/>
      <w:ind w:left="0" w:firstLine="883" w:firstLineChars="200"/>
      <w:outlineLvl w:val="4"/>
    </w:pPr>
    <w:rPr>
      <w:b/>
    </w:rPr>
  </w:style>
  <w:style w:type="paragraph" w:styleId="7">
    <w:name w:val="heading 6"/>
    <w:basedOn w:val="1"/>
    <w:next w:val="1"/>
    <w:autoRedefine/>
    <w:semiHidden/>
    <w:unhideWhenUsed/>
    <w:qFormat/>
    <w:uiPriority w:val="0"/>
    <w:pPr>
      <w:keepNext/>
      <w:keepLines/>
      <w:numPr>
        <w:ilvl w:val="5"/>
        <w:numId w:val="1"/>
      </w:numPr>
      <w:spacing w:before="240" w:beforeLines="0" w:beforeAutospacing="0" w:after="64" w:afterLines="0" w:afterAutospacing="0" w:line="317" w:lineRule="auto"/>
      <w:ind w:left="1151" w:hanging="1151" w:firstLineChars="0"/>
      <w:outlineLvl w:val="5"/>
    </w:pPr>
    <w:rPr>
      <w:rFonts w:ascii="Arial" w:hAnsi="Arial" w:eastAsia="黑体"/>
      <w:b/>
      <w:sz w:val="24"/>
    </w:rPr>
  </w:style>
  <w:style w:type="paragraph" w:styleId="8">
    <w:name w:val="heading 7"/>
    <w:basedOn w:val="1"/>
    <w:next w:val="1"/>
    <w:autoRedefine/>
    <w:semiHidden/>
    <w:unhideWhenUsed/>
    <w:qFormat/>
    <w:uiPriority w:val="0"/>
    <w:pPr>
      <w:keepNext/>
      <w:keepLines/>
      <w:numPr>
        <w:ilvl w:val="6"/>
        <w:numId w:val="1"/>
      </w:numPr>
      <w:spacing w:before="240" w:beforeLines="0" w:beforeAutospacing="0" w:after="64" w:afterLines="0" w:afterAutospacing="0" w:line="317" w:lineRule="auto"/>
      <w:ind w:left="1296" w:hanging="1296" w:firstLineChars="0"/>
      <w:outlineLvl w:val="6"/>
    </w:pPr>
    <w:rPr>
      <w:b/>
      <w:sz w:val="24"/>
    </w:rPr>
  </w:style>
  <w:style w:type="paragraph" w:styleId="9">
    <w:name w:val="heading 8"/>
    <w:basedOn w:val="1"/>
    <w:next w:val="1"/>
    <w:autoRedefine/>
    <w:semiHidden/>
    <w:unhideWhenUsed/>
    <w:qFormat/>
    <w:uiPriority w:val="0"/>
    <w:pPr>
      <w:keepNext/>
      <w:keepLines/>
      <w:numPr>
        <w:ilvl w:val="7"/>
        <w:numId w:val="1"/>
      </w:numPr>
      <w:spacing w:before="240" w:beforeLines="0" w:beforeAutospacing="0" w:after="64" w:afterLines="0" w:afterAutospacing="0" w:line="317" w:lineRule="auto"/>
      <w:ind w:left="1440" w:hanging="1440" w:firstLineChars="0"/>
      <w:outlineLvl w:val="7"/>
    </w:pPr>
    <w:rPr>
      <w:rFonts w:ascii="Arial" w:hAnsi="Arial" w:eastAsia="黑体"/>
      <w:sz w:val="24"/>
    </w:rPr>
  </w:style>
  <w:style w:type="paragraph" w:styleId="10">
    <w:name w:val="heading 9"/>
    <w:basedOn w:val="1"/>
    <w:next w:val="1"/>
    <w:autoRedefine/>
    <w:semiHidden/>
    <w:unhideWhenUsed/>
    <w:qFormat/>
    <w:uiPriority w:val="0"/>
    <w:pPr>
      <w:keepNext/>
      <w:keepLines/>
      <w:numPr>
        <w:ilvl w:val="8"/>
        <w:numId w:val="1"/>
      </w:numPr>
      <w:spacing w:before="240" w:beforeLines="0" w:beforeAutospacing="0" w:after="64" w:afterLines="0" w:afterAutospacing="0" w:line="317" w:lineRule="auto"/>
      <w:ind w:left="1583" w:hanging="1583" w:firstLineChars="0"/>
      <w:outlineLvl w:val="8"/>
    </w:pPr>
    <w:rPr>
      <w:rFonts w:ascii="Arial" w:hAnsi="Arial" w:eastAsia="黑体"/>
      <w:sz w:val="21"/>
    </w:rPr>
  </w:style>
  <w:style w:type="character" w:default="1" w:styleId="29">
    <w:name w:val="Default Paragraph Font"/>
    <w:link w:val="30"/>
    <w:semiHidden/>
    <w:unhideWhenUsed/>
    <w:qFormat/>
    <w:uiPriority w:val="1"/>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11">
    <w:name w:val="List 3"/>
    <w:basedOn w:val="1"/>
    <w:qFormat/>
    <w:uiPriority w:val="99"/>
    <w:pPr>
      <w:ind w:left="100" w:leftChars="400" w:hanging="200" w:hangingChars="200"/>
    </w:pPr>
    <w:rPr>
      <w:rFonts w:cs="Times New Roman"/>
      <w:szCs w:val="24"/>
      <w14:ligatures w14:val="none"/>
    </w:rPr>
  </w:style>
  <w:style w:type="paragraph" w:styleId="12">
    <w:name w:val="E-mail Signature"/>
    <w:basedOn w:val="1"/>
    <w:next w:val="13"/>
    <w:qFormat/>
    <w:uiPriority w:val="0"/>
    <w:pPr>
      <w:spacing w:line="460" w:lineRule="exact"/>
      <w:ind w:firstLine="200" w:firstLineChars="200"/>
    </w:pPr>
    <w:rPr>
      <w:rFonts w:eastAsia="宋体" w:cs="Times New Roman"/>
      <w:szCs w:val="24"/>
      <w14:ligatures w14:val="none"/>
    </w:rPr>
  </w:style>
  <w:style w:type="paragraph" w:customStyle="1" w:styleId="13">
    <w:name w:val="文章"/>
    <w:basedOn w:val="14"/>
    <w:next w:val="15"/>
    <w:autoRedefine/>
    <w:qFormat/>
    <w:uiPriority w:val="0"/>
    <w:pPr>
      <w:widowControl/>
      <w:spacing w:after="0" w:line="240" w:lineRule="auto"/>
      <w:ind w:left="0" w:firstLine="480"/>
      <w:jc w:val="center"/>
    </w:pPr>
    <w:rPr>
      <w:sz w:val="26"/>
    </w:rPr>
  </w:style>
  <w:style w:type="paragraph" w:styleId="14">
    <w:name w:val="Body Text Indent"/>
    <w:basedOn w:val="1"/>
    <w:autoRedefine/>
    <w:qFormat/>
    <w:uiPriority w:val="0"/>
    <w:pPr>
      <w:spacing w:after="120" w:afterLines="0" w:afterAutospacing="0"/>
      <w:ind w:left="420" w:leftChars="200"/>
    </w:pPr>
  </w:style>
  <w:style w:type="paragraph" w:styleId="15">
    <w:name w:val="List"/>
    <w:basedOn w:val="1"/>
    <w:next w:val="16"/>
    <w:autoRedefine/>
    <w:qFormat/>
    <w:uiPriority w:val="0"/>
    <w:pPr>
      <w:ind w:left="200" w:hanging="200" w:hangingChars="200"/>
    </w:pPr>
    <w:rPr>
      <w:rFonts w:eastAsia="宋体" w:cs="Times New Roman"/>
      <w:szCs w:val="24"/>
      <w14:ligatures w14:val="none"/>
    </w:rPr>
  </w:style>
  <w:style w:type="paragraph" w:styleId="16">
    <w:name w:val="List Bullet 2"/>
    <w:basedOn w:val="1"/>
    <w:next w:val="17"/>
    <w:qFormat/>
    <w:uiPriority w:val="0"/>
    <w:pPr>
      <w:numPr>
        <w:ilvl w:val="0"/>
        <w:numId w:val="2"/>
      </w:numPr>
    </w:pPr>
  </w:style>
  <w:style w:type="paragraph" w:customStyle="1" w:styleId="17">
    <w:name w:val="xl70"/>
    <w:basedOn w:val="1"/>
    <w:next w:val="18"/>
    <w:autoRedefine/>
    <w:qFormat/>
    <w:uiPriority w:val="0"/>
    <w:pPr>
      <w:widowControl/>
      <w:spacing w:before="280" w:after="280"/>
      <w:ind w:firstLine="200" w:firstLineChars="200"/>
    </w:pPr>
    <w:rPr>
      <w:rFonts w:ascii="宋体" w:eastAsia="宋体" w:cs="Times New Roman"/>
      <w:szCs w:val="24"/>
      <w14:ligatures w14:val="none"/>
    </w:rPr>
  </w:style>
  <w:style w:type="paragraph" w:customStyle="1" w:styleId="18">
    <w:name w:val="正文缩进1"/>
    <w:basedOn w:val="1"/>
    <w:next w:val="19"/>
    <w:qFormat/>
    <w:uiPriority w:val="0"/>
    <w:pPr>
      <w:ind w:firstLine="420" w:firstLineChars="200"/>
    </w:pPr>
    <w:rPr>
      <w:rFonts w:ascii="宋体" w:eastAsia="宋体" w:cs="Times New Roman"/>
      <w:sz w:val="28"/>
      <w:szCs w:val="24"/>
      <w14:ligatures w14:val="none"/>
    </w:rPr>
  </w:style>
  <w:style w:type="paragraph" w:customStyle="1" w:styleId="19">
    <w:name w:val="td1"/>
    <w:basedOn w:val="1"/>
    <w:next w:val="1"/>
    <w:qFormat/>
    <w:uiPriority w:val="0"/>
    <w:pPr>
      <w:widowControl/>
      <w:spacing w:before="280" w:after="280" w:line="300" w:lineRule="atLeast"/>
      <w:ind w:firstLine="200" w:firstLineChars="200"/>
    </w:pPr>
    <w:rPr>
      <w:rFonts w:eastAsia="宋体" w:cs="Times New Roman"/>
      <w:color w:val="000000"/>
      <w:sz w:val="18"/>
      <w:szCs w:val="24"/>
      <w14:ligatures w14:val="none"/>
    </w:rPr>
  </w:style>
  <w:style w:type="paragraph" w:styleId="20">
    <w:name w:val="Normal Indent"/>
    <w:basedOn w:val="1"/>
    <w:next w:val="1"/>
    <w:autoRedefine/>
    <w:qFormat/>
    <w:uiPriority w:val="0"/>
    <w:pPr>
      <w:widowControl/>
      <w:ind w:firstLine="420" w:firstLineChars="200"/>
      <w:jc w:val="left"/>
    </w:pPr>
    <w:rPr>
      <w:rFonts w:eastAsia="宋体" w:cs="Times New Roman"/>
      <w:kern w:val="0"/>
      <w:szCs w:val="21"/>
      <w14:ligatures w14:val="none"/>
    </w:rPr>
  </w:style>
  <w:style w:type="paragraph" w:styleId="21">
    <w:name w:val="annotation text"/>
    <w:basedOn w:val="1"/>
    <w:autoRedefine/>
    <w:qFormat/>
    <w:uiPriority w:val="99"/>
    <w:pPr>
      <w:jc w:val="left"/>
    </w:pPr>
  </w:style>
  <w:style w:type="paragraph" w:styleId="22">
    <w:name w:val="Body Text"/>
    <w:basedOn w:val="1"/>
    <w:semiHidden/>
    <w:unhideWhenUsed/>
    <w:qFormat/>
    <w:uiPriority w:val="99"/>
    <w:pPr>
      <w:spacing w:after="120"/>
    </w:pPr>
  </w:style>
  <w:style w:type="paragraph" w:styleId="23">
    <w:name w:val="Body Text Indent 2"/>
    <w:basedOn w:val="1"/>
    <w:autoRedefine/>
    <w:qFormat/>
    <w:uiPriority w:val="0"/>
    <w:pPr>
      <w:spacing w:beforeLines="50" w:afterLines="50" w:line="120" w:lineRule="auto"/>
      <w:ind w:firstLine="840" w:firstLineChars="400"/>
      <w:jc w:val="left"/>
    </w:pPr>
    <w:rPr>
      <w:rFonts w:ascii="宋体" w:hAnsi="宋体"/>
    </w:rPr>
  </w:style>
  <w:style w:type="paragraph" w:styleId="24">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25">
    <w:name w:val="Subtitle"/>
    <w:basedOn w:val="1"/>
    <w:next w:val="1"/>
    <w:link w:val="61"/>
    <w:autoRedefine/>
    <w:qFormat/>
    <w:uiPriority w:val="0"/>
    <w:pPr>
      <w:spacing w:before="20" w:after="20" w:line="360" w:lineRule="auto"/>
      <w:ind w:firstLine="480" w:firstLineChars="200"/>
      <w:jc w:val="center"/>
      <w:outlineLvl w:val="1"/>
    </w:pPr>
    <w:rPr>
      <w:rFonts w:ascii="Times New Roman" w:hAnsi="Times New Roman" w:eastAsia="宋体"/>
      <w:b/>
      <w:bCs/>
      <w:kern w:val="28"/>
      <w:sz w:val="24"/>
      <w:szCs w:val="32"/>
    </w:rPr>
  </w:style>
  <w:style w:type="paragraph" w:styleId="26">
    <w:name w:val="toc 2"/>
    <w:basedOn w:val="1"/>
    <w:next w:val="12"/>
    <w:autoRedefine/>
    <w:qFormat/>
    <w:uiPriority w:val="39"/>
    <w:pPr>
      <w:ind w:left="420" w:leftChars="200" w:firstLine="888" w:firstLineChars="200"/>
    </w:pPr>
    <w:rPr>
      <w:rFonts w:eastAsia="宋体" w:cs="Times New Roman"/>
      <w:szCs w:val="24"/>
      <w14:ligatures w14:val="none"/>
    </w:rPr>
  </w:style>
  <w:style w:type="paragraph" w:styleId="27">
    <w:name w:val="Body Text First Indent 2"/>
    <w:basedOn w:val="14"/>
    <w:qFormat/>
    <w:uiPriority w:val="0"/>
    <w:pPr>
      <w:ind w:firstLine="420" w:firstLineChars="200"/>
    </w:pPr>
  </w:style>
  <w:style w:type="paragraph" w:customStyle="1" w:styleId="30">
    <w:name w:val="Char1 Char Char Char2"/>
    <w:basedOn w:val="1"/>
    <w:link w:val="29"/>
    <w:qFormat/>
    <w:uiPriority w:val="0"/>
    <w:rPr>
      <w:szCs w:val="21"/>
    </w:rPr>
  </w:style>
  <w:style w:type="character" w:styleId="31">
    <w:name w:val="annotation reference"/>
    <w:autoRedefine/>
    <w:qFormat/>
    <w:uiPriority w:val="99"/>
    <w:rPr>
      <w:sz w:val="21"/>
      <w:szCs w:val="21"/>
    </w:rPr>
  </w:style>
  <w:style w:type="paragraph" w:customStyle="1" w:styleId="32">
    <w:name w:val="Char1 Char Char Char11"/>
    <w:basedOn w:val="1"/>
    <w:link w:val="29"/>
    <w:qFormat/>
    <w:uiPriority w:val="0"/>
    <w:rPr>
      <w:szCs w:val="21"/>
    </w:rPr>
  </w:style>
  <w:style w:type="paragraph" w:customStyle="1" w:styleId="33">
    <w:name w:val="Default11"/>
    <w:basedOn w:val="34"/>
    <w:next w:val="1"/>
    <w:autoRedefine/>
    <w:qFormat/>
    <w:uiPriority w:val="0"/>
    <w:pPr>
      <w:widowControl w:val="0"/>
      <w:autoSpaceDE w:val="0"/>
      <w:autoSpaceDN w:val="0"/>
      <w:adjustRightInd w:val="0"/>
    </w:pPr>
    <w:rPr>
      <w:rFonts w:eastAsia="宋体"/>
      <w:lang w:val="en-US" w:eastAsia="zh-CN" w:bidi="ar-SA"/>
    </w:rPr>
  </w:style>
  <w:style w:type="paragraph" w:customStyle="1" w:styleId="34">
    <w:name w:val="纯文本111"/>
    <w:basedOn w:val="1"/>
    <w:autoRedefine/>
    <w:qFormat/>
    <w:uiPriority w:val="0"/>
    <w:pPr>
      <w:adjustRightInd w:val="0"/>
    </w:pPr>
    <w:rPr>
      <w:rFonts w:ascii="宋体" w:hAnsi="Courier New"/>
      <w:szCs w:val="20"/>
    </w:rPr>
  </w:style>
  <w:style w:type="paragraph" w:customStyle="1" w:styleId="35">
    <w:name w:val="Char1 Char Char Char1"/>
    <w:basedOn w:val="1"/>
    <w:link w:val="29"/>
    <w:autoRedefine/>
    <w:qFormat/>
    <w:uiPriority w:val="0"/>
    <w:rPr>
      <w:szCs w:val="21"/>
    </w:rPr>
  </w:style>
  <w:style w:type="paragraph" w:customStyle="1" w:styleId="36">
    <w:name w:val="Char1 Char Char Char"/>
    <w:basedOn w:val="1"/>
    <w:link w:val="29"/>
    <w:autoRedefine/>
    <w:qFormat/>
    <w:uiPriority w:val="0"/>
    <w:rPr>
      <w:szCs w:val="21"/>
    </w:rPr>
  </w:style>
  <w:style w:type="paragraph" w:customStyle="1" w:styleId="37">
    <w:name w:val="Char1 Char Char Char21"/>
    <w:basedOn w:val="1"/>
    <w:link w:val="29"/>
    <w:autoRedefine/>
    <w:qFormat/>
    <w:uiPriority w:val="0"/>
    <w:rPr>
      <w:szCs w:val="21"/>
    </w:rPr>
  </w:style>
  <w:style w:type="paragraph" w:customStyle="1" w:styleId="38">
    <w:name w:val="Char1 Char Char Char222"/>
    <w:basedOn w:val="1"/>
    <w:link w:val="29"/>
    <w:qFormat/>
    <w:uiPriority w:val="0"/>
    <w:rPr>
      <w:szCs w:val="21"/>
    </w:rPr>
  </w:style>
  <w:style w:type="paragraph" w:customStyle="1" w:styleId="39">
    <w:name w:val="Char1 Char Char Char221"/>
    <w:basedOn w:val="1"/>
    <w:link w:val="29"/>
    <w:autoRedefine/>
    <w:qFormat/>
    <w:uiPriority w:val="0"/>
    <w:rPr>
      <w:szCs w:val="21"/>
    </w:rPr>
  </w:style>
  <w:style w:type="paragraph" w:customStyle="1" w:styleId="40">
    <w:name w:val="Default1"/>
    <w:basedOn w:val="41"/>
    <w:next w:val="1"/>
    <w:qFormat/>
    <w:uiPriority w:val="0"/>
    <w:pPr>
      <w:widowControl w:val="0"/>
      <w:autoSpaceDE w:val="0"/>
      <w:autoSpaceDN w:val="0"/>
      <w:adjustRightInd w:val="0"/>
    </w:pPr>
    <w:rPr>
      <w:rFonts w:eastAsia="宋体"/>
      <w:lang w:val="en-US" w:eastAsia="zh-CN" w:bidi="ar-SA"/>
    </w:rPr>
  </w:style>
  <w:style w:type="paragraph" w:customStyle="1" w:styleId="41">
    <w:name w:val="纯文本11"/>
    <w:basedOn w:val="1"/>
    <w:autoRedefine/>
    <w:qFormat/>
    <w:uiPriority w:val="0"/>
    <w:pPr>
      <w:adjustRightInd w:val="0"/>
    </w:pPr>
    <w:rPr>
      <w:rFonts w:ascii="宋体" w:hAnsi="Courier New"/>
      <w:szCs w:val="20"/>
    </w:rPr>
  </w:style>
  <w:style w:type="paragraph" w:customStyle="1" w:styleId="42">
    <w:name w:val="Char1 Char Char Char22"/>
    <w:basedOn w:val="1"/>
    <w:link w:val="29"/>
    <w:autoRedefine/>
    <w:qFormat/>
    <w:uiPriority w:val="0"/>
    <w:rPr>
      <w:szCs w:val="21"/>
    </w:rPr>
  </w:style>
  <w:style w:type="paragraph" w:customStyle="1" w:styleId="43">
    <w:name w:val="Default"/>
    <w:basedOn w:val="44"/>
    <w:next w:val="45"/>
    <w:autoRedefine/>
    <w:qFormat/>
    <w:uiPriority w:val="0"/>
    <w:pPr>
      <w:widowControl w:val="0"/>
      <w:autoSpaceDE w:val="0"/>
      <w:autoSpaceDN w:val="0"/>
      <w:adjustRightInd w:val="0"/>
    </w:pPr>
    <w:rPr>
      <w:rFonts w:eastAsia="宋体"/>
      <w:lang w:val="en-US" w:eastAsia="zh-CN" w:bidi="ar-SA"/>
    </w:rPr>
  </w:style>
  <w:style w:type="paragraph" w:customStyle="1" w:styleId="44">
    <w:name w:val="纯文本1"/>
    <w:basedOn w:val="1"/>
    <w:autoRedefine/>
    <w:qFormat/>
    <w:uiPriority w:val="0"/>
    <w:pPr>
      <w:adjustRightInd w:val="0"/>
    </w:pPr>
    <w:rPr>
      <w:rFonts w:ascii="宋体" w:hAnsi="Courier New"/>
      <w:szCs w:val="20"/>
    </w:rPr>
  </w:style>
  <w:style w:type="paragraph" w:customStyle="1" w:styleId="45">
    <w:name w:val="样式35"/>
    <w:basedOn w:val="46"/>
    <w:next w:val="51"/>
    <w:autoRedefine/>
    <w:qFormat/>
    <w:uiPriority w:val="0"/>
    <w:pPr>
      <w:tabs>
        <w:tab w:val="left" w:pos="0"/>
        <w:tab w:val="left" w:pos="360"/>
        <w:tab w:val="left" w:pos="540"/>
        <w:tab w:val="left" w:pos="567"/>
      </w:tabs>
      <w:spacing w:before="0" w:after="0" w:line="312" w:lineRule="auto"/>
      <w:ind w:left="0" w:firstLine="567"/>
    </w:pPr>
    <w:rPr>
      <w:rFonts w:ascii="宋体" w:eastAsia="宋体"/>
    </w:rPr>
  </w:style>
  <w:style w:type="paragraph" w:customStyle="1" w:styleId="46">
    <w:name w:val="样式26"/>
    <w:basedOn w:val="47"/>
    <w:autoRedefine/>
    <w:qFormat/>
    <w:uiPriority w:val="0"/>
    <w:pPr>
      <w:tabs>
        <w:tab w:val="left" w:pos="0"/>
        <w:tab w:val="left" w:pos="360"/>
        <w:tab w:val="left" w:pos="540"/>
        <w:tab w:val="left" w:pos="567"/>
      </w:tabs>
    </w:pPr>
  </w:style>
  <w:style w:type="paragraph" w:customStyle="1" w:styleId="47">
    <w:name w:val="样式21"/>
    <w:basedOn w:val="48"/>
    <w:autoRedefine/>
    <w:qFormat/>
    <w:uiPriority w:val="0"/>
    <w:pPr>
      <w:tabs>
        <w:tab w:val="left" w:pos="0"/>
        <w:tab w:val="left" w:pos="360"/>
        <w:tab w:val="left" w:pos="567"/>
      </w:tabs>
      <w:spacing w:before="120" w:after="120"/>
      <w:ind w:hanging="992"/>
    </w:pPr>
  </w:style>
  <w:style w:type="paragraph" w:customStyle="1" w:styleId="48">
    <w:name w:val="样式5"/>
    <w:basedOn w:val="49"/>
    <w:autoRedefine/>
    <w:qFormat/>
    <w:uiPriority w:val="0"/>
    <w:pPr>
      <w:tabs>
        <w:tab w:val="left" w:pos="0"/>
        <w:tab w:val="left" w:pos="360"/>
        <w:tab w:val="left" w:pos="567"/>
      </w:tabs>
    </w:pPr>
  </w:style>
  <w:style w:type="paragraph" w:customStyle="1" w:styleId="49">
    <w:name w:val="样式12"/>
    <w:basedOn w:val="50"/>
    <w:qFormat/>
    <w:uiPriority w:val="0"/>
    <w:pPr>
      <w:tabs>
        <w:tab w:val="left" w:pos="0"/>
        <w:tab w:val="left" w:pos="360"/>
      </w:tabs>
      <w:spacing w:before="156" w:after="156"/>
      <w:ind w:left="567" w:hanging="567"/>
      <w:outlineLvl w:val="1"/>
    </w:pPr>
    <w:rPr>
      <w:rFonts w:eastAsia="MS Mincho"/>
      <w:kern w:val="0"/>
      <w:sz w:val="28"/>
      <w:szCs w:val="28"/>
    </w:rPr>
  </w:style>
  <w:style w:type="paragraph" w:customStyle="1" w:styleId="50">
    <w:name w:val="样式17"/>
    <w:basedOn w:val="1"/>
    <w:autoRedefine/>
    <w:qFormat/>
    <w:uiPriority w:val="0"/>
    <w:pPr>
      <w:keepNext/>
      <w:keepLines/>
      <w:tabs>
        <w:tab w:val="left" w:pos="0"/>
        <w:tab w:val="left" w:pos="360"/>
      </w:tabs>
      <w:spacing w:beforeLines="50" w:afterLines="50"/>
      <w:outlineLvl w:val="0"/>
    </w:pPr>
    <w:rPr>
      <w:rFonts w:eastAsia="黑体" w:cs="Times New Roman"/>
      <w:kern w:val="44"/>
      <w:sz w:val="30"/>
      <w:szCs w:val="44"/>
      <w14:ligatures w14:val="none"/>
    </w:rPr>
  </w:style>
  <w:style w:type="paragraph" w:customStyle="1" w:styleId="51">
    <w:name w:val="font6"/>
    <w:basedOn w:val="1"/>
    <w:next w:val="26"/>
    <w:autoRedefine/>
    <w:qFormat/>
    <w:uiPriority w:val="0"/>
    <w:pPr>
      <w:widowControl/>
      <w:spacing w:before="280" w:after="280"/>
      <w:ind w:firstLine="200" w:firstLineChars="200"/>
    </w:pPr>
    <w:rPr>
      <w:rFonts w:eastAsia="宋体" w:cs="Times New Roman"/>
      <w:szCs w:val="24"/>
      <w14:ligatures w14:val="none"/>
    </w:rPr>
  </w:style>
  <w:style w:type="character" w:customStyle="1" w:styleId="52">
    <w:name w:val="标题 2 Char"/>
    <w:basedOn w:val="29"/>
    <w:link w:val="3"/>
    <w:autoRedefine/>
    <w:qFormat/>
    <w:uiPriority w:val="9"/>
    <w:rPr>
      <w:rFonts w:ascii="Times New Roman" w:hAnsi="Times New Roman" w:eastAsia="宋体" w:cs="Times New Roman"/>
      <w:b/>
      <w:bCs/>
      <w:sz w:val="30"/>
      <w:szCs w:val="32"/>
    </w:rPr>
  </w:style>
  <w:style w:type="character" w:customStyle="1" w:styleId="53">
    <w:name w:val="标题 1 Char"/>
    <w:link w:val="2"/>
    <w:qFormat/>
    <w:uiPriority w:val="9"/>
    <w:rPr>
      <w:rFonts w:ascii="Times New Roman" w:hAnsi="Times New Roman" w:eastAsia="宋体"/>
      <w:b/>
      <w:bCs/>
      <w:kern w:val="44"/>
      <w:sz w:val="32"/>
      <w:szCs w:val="44"/>
      <w:lang w:val="en-US" w:eastAsia="zh-CN" w:bidi="ar-SA"/>
    </w:rPr>
  </w:style>
  <w:style w:type="character" w:customStyle="1" w:styleId="54">
    <w:name w:val="标题 3 Char"/>
    <w:link w:val="4"/>
    <w:autoRedefine/>
    <w:qFormat/>
    <w:uiPriority w:val="9"/>
    <w:rPr>
      <w:rFonts w:ascii="Times New Roman" w:hAnsi="Times New Roman" w:eastAsia="宋体" w:cs="Times New Roman"/>
      <w:b/>
      <w:kern w:val="2"/>
      <w:sz w:val="28"/>
      <w:szCs w:val="24"/>
      <w:lang w:val="zh-CN"/>
    </w:rPr>
  </w:style>
  <w:style w:type="paragraph" w:customStyle="1" w:styleId="55">
    <w:name w:val="表标题"/>
    <w:basedOn w:val="1"/>
    <w:next w:val="1"/>
    <w:qFormat/>
    <w:uiPriority w:val="0"/>
    <w:pPr>
      <w:adjustRightInd w:val="0"/>
      <w:snapToGrid w:val="0"/>
      <w:spacing w:before="50" w:beforeLines="50" w:after="50" w:afterLines="50"/>
      <w:ind w:left="0"/>
      <w:jc w:val="center"/>
    </w:pPr>
    <w:rPr>
      <w:rFonts w:ascii="Times New Roman" w:hAnsi="Times New Roman"/>
      <w:b/>
      <w:bCs/>
      <w:szCs w:val="48"/>
    </w:rPr>
  </w:style>
  <w:style w:type="paragraph" w:customStyle="1" w:styleId="56">
    <w:name w:val="环评报告-三级标题"/>
    <w:basedOn w:val="4"/>
    <w:link w:val="57"/>
    <w:autoRedefine/>
    <w:qFormat/>
    <w:uiPriority w:val="0"/>
    <w:pPr>
      <w:numPr>
        <w:ilvl w:val="2"/>
        <w:numId w:val="3"/>
      </w:numPr>
      <w:spacing w:before="0" w:after="0" w:line="360" w:lineRule="auto"/>
      <w:ind w:left="720" w:firstLineChars="0"/>
    </w:pPr>
    <w:rPr>
      <w:rFonts w:ascii="Times New Roman" w:hAnsi="Times New Roman" w:eastAsia="黑体"/>
      <w:bCs/>
      <w:kern w:val="44"/>
      <w:sz w:val="30"/>
    </w:rPr>
  </w:style>
  <w:style w:type="character" w:customStyle="1" w:styleId="57">
    <w:name w:val="环评报告-三级标题 字符"/>
    <w:basedOn w:val="58"/>
    <w:link w:val="56"/>
    <w:autoRedefine/>
    <w:qFormat/>
    <w:uiPriority w:val="0"/>
    <w:rPr>
      <w:rFonts w:ascii="Times New Roman" w:hAnsi="Times New Roman" w:eastAsia="黑体"/>
      <w:bCs/>
      <w:kern w:val="44"/>
      <w:sz w:val="30"/>
      <w:szCs w:val="32"/>
      <w:lang w:val="zh-CN" w:eastAsia="zh-CN"/>
    </w:rPr>
  </w:style>
  <w:style w:type="character" w:customStyle="1" w:styleId="58">
    <w:name w:val="环评报告-一级标题 字符"/>
    <w:basedOn w:val="59"/>
    <w:link w:val="60"/>
    <w:qFormat/>
    <w:uiPriority w:val="0"/>
    <w:rPr>
      <w:rFonts w:ascii="Times New Roman" w:hAnsi="Times New Roman" w:eastAsia="黑体"/>
      <w:b w:val="0"/>
      <w:bCs w:val="0"/>
      <w:kern w:val="44"/>
      <w:sz w:val="36"/>
      <w:szCs w:val="44"/>
      <w:lang w:val="zh-CN" w:eastAsia="zh-CN"/>
    </w:rPr>
  </w:style>
  <w:style w:type="character" w:customStyle="1" w:styleId="59">
    <w:name w:val="标题 1 Char1"/>
    <w:basedOn w:val="29"/>
    <w:link w:val="2"/>
    <w:autoRedefine/>
    <w:qFormat/>
    <w:uiPriority w:val="9"/>
    <w:rPr>
      <w:rFonts w:ascii="Times New Roman" w:hAnsi="Times New Roman" w:eastAsia="宋体" w:cs="宋体"/>
      <w:b/>
      <w:bCs/>
      <w:kern w:val="44"/>
      <w:sz w:val="30"/>
      <w:szCs w:val="44"/>
    </w:rPr>
  </w:style>
  <w:style w:type="paragraph" w:customStyle="1" w:styleId="60">
    <w:name w:val="环评报告-一级标题"/>
    <w:basedOn w:val="2"/>
    <w:next w:val="1"/>
    <w:link w:val="58"/>
    <w:autoRedefine/>
    <w:qFormat/>
    <w:uiPriority w:val="0"/>
    <w:pPr>
      <w:spacing w:before="0" w:after="0" w:line="360" w:lineRule="auto"/>
      <w:ind w:left="0"/>
      <w:jc w:val="left"/>
    </w:pPr>
    <w:rPr>
      <w:rFonts w:ascii="Times New Roman" w:hAnsi="Times New Roman" w:eastAsia="黑体"/>
      <w:b w:val="0"/>
      <w:bCs w:val="0"/>
      <w:sz w:val="36"/>
      <w:lang w:val="zh-CN"/>
    </w:rPr>
  </w:style>
  <w:style w:type="character" w:customStyle="1" w:styleId="61">
    <w:name w:val="副标题 字符"/>
    <w:link w:val="25"/>
    <w:autoRedefine/>
    <w:qFormat/>
    <w:uiPriority w:val="0"/>
    <w:rPr>
      <w:rFonts w:ascii="Times New Roman" w:hAnsi="Times New Roman" w:eastAsia="宋体"/>
      <w:b/>
      <w:bCs/>
      <w:kern w:val="28"/>
      <w:sz w:val="24"/>
      <w:szCs w:val="32"/>
    </w:rPr>
  </w:style>
  <w:style w:type="character" w:customStyle="1" w:styleId="62">
    <w:name w:val="标题 4 字符"/>
    <w:link w:val="5"/>
    <w:autoRedefine/>
    <w:qFormat/>
    <w:uiPriority w:val="0"/>
    <w:rPr>
      <w:rFonts w:ascii="Times New Roman" w:hAnsi="Times New Roman" w:eastAsia="宋体" w:cs="Times New Roman"/>
      <w:b/>
      <w:sz w:val="28"/>
      <w:szCs w:val="24"/>
    </w:rPr>
  </w:style>
  <w:style w:type="paragraph" w:customStyle="1" w:styleId="63">
    <w:name w:val="2级标题1"/>
    <w:basedOn w:val="1"/>
    <w:autoRedefine/>
    <w:qFormat/>
    <w:uiPriority w:val="0"/>
    <w:pPr>
      <w:numPr>
        <w:ilvl w:val="1"/>
        <w:numId w:val="4"/>
      </w:numPr>
      <w:ind w:left="567" w:hanging="567" w:firstLineChars="0"/>
    </w:pPr>
  </w:style>
  <w:style w:type="paragraph" w:customStyle="1" w:styleId="64">
    <w:name w:val="3级标题1"/>
    <w:basedOn w:val="1"/>
    <w:autoRedefine/>
    <w:qFormat/>
    <w:uiPriority w:val="0"/>
    <w:pPr>
      <w:numPr>
        <w:ilvl w:val="2"/>
        <w:numId w:val="4"/>
      </w:numPr>
      <w:ind w:left="709" w:hanging="567" w:firstLineChars="0"/>
    </w:pPr>
  </w:style>
  <w:style w:type="paragraph" w:customStyle="1" w:styleId="65">
    <w:name w:val="土壤正文"/>
    <w:qFormat/>
    <w:uiPriority w:val="0"/>
    <w:pPr>
      <w:spacing w:line="360" w:lineRule="auto"/>
      <w:ind w:firstLine="420" w:firstLineChars="200"/>
      <w:jc w:val="both"/>
    </w:pPr>
    <w:rPr>
      <w:rFonts w:ascii="等线" w:hAnsi="等线" w:eastAsia="等线" w:cs="等线"/>
      <w:sz w:val="24"/>
      <w:szCs w:val="24"/>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1931</Words>
  <Characters>2040</Characters>
  <Lines>0</Lines>
  <Paragraphs>0</Paragraphs>
  <TotalTime>0</TotalTime>
  <ScaleCrop>false</ScaleCrop>
  <LinksUpToDate>false</LinksUpToDate>
  <CharactersWithSpaces>2041</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2022-07-21T03:47:00Z</dcterms:created>
  <dc:creator>赵小欣</dc:creator>
  <cp:lastModifiedBy>Arashians</cp:lastModifiedBy>
  <dcterms:modified xsi:type="dcterms:W3CDTF">2024-09-14T08:46:11Z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A71908DD9C83428195F5359C921DD38F_13</vt:lpwstr>
  </property>
</Properties>
</file>