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0707">
      <w:pPr>
        <w:ind w:firstLine="0" w:firstLineChars="0"/>
        <w:jc w:val="center"/>
        <w:rPr>
          <w:b/>
          <w:bCs/>
        </w:rPr>
      </w:pPr>
      <w:r>
        <w:rPr>
          <w:rFonts w:hint="eastAsia"/>
          <w:b/>
          <w:bCs/>
        </w:rPr>
        <w:t>《</w:t>
      </w:r>
      <w:r>
        <w:rPr>
          <w:rFonts w:hint="eastAsia"/>
          <w:b/>
          <w:bCs/>
          <w:lang w:eastAsia="zh-CN"/>
        </w:rPr>
        <w:t>龙岗区第二人民医院迁址重建工程（布吉罗岗地块）北侧建设用地</w:t>
      </w:r>
      <w:r>
        <w:rPr>
          <w:rFonts w:hint="eastAsia"/>
          <w:b/>
          <w:bCs/>
        </w:rPr>
        <w:t>土壤污染状况初步调查报告》</w:t>
      </w:r>
    </w:p>
    <w:p w14:paraId="4905ACF1">
      <w:pPr>
        <w:pStyle w:val="66"/>
        <w:ind w:firstLine="480"/>
        <w:rPr>
          <w:rFonts w:ascii="Times New Roman" w:hAnsi="Times New Roman" w:eastAsia="宋体" w:cs="Times New Roman"/>
          <w:color w:val="FF0000"/>
        </w:rPr>
      </w:pPr>
      <w:r>
        <w:rPr>
          <w:rFonts w:hint="eastAsia" w:ascii="Times New Roman" w:hAnsi="Times New Roman" w:eastAsia="宋体" w:cs="Times New Roman"/>
          <w:lang w:eastAsia="zh-CN"/>
        </w:rPr>
        <w:t>龙岗区第二人民医院迁址重建工程（布吉罗岗地块）北侧建设用地</w:t>
      </w:r>
      <w:r>
        <w:rPr>
          <w:rFonts w:hint="eastAsia" w:ascii="Times New Roman" w:hAnsi="Times New Roman" w:eastAsia="宋体" w:cs="Times New Roman"/>
        </w:rPr>
        <w:t>位于深圳市龙岗区布吉街道创富南路与创作路交汇处西南侧，面积为2198.23m</w:t>
      </w:r>
      <w:r>
        <w:rPr>
          <w:rFonts w:hint="eastAsia" w:ascii="Times New Roman" w:hAnsi="Times New Roman" w:eastAsia="宋体" w:cs="Times New Roman"/>
          <w:vertAlign w:val="superscript"/>
        </w:rPr>
        <w:t>2</w:t>
      </w:r>
      <w:r>
        <w:rPr>
          <w:rFonts w:hint="eastAsia" w:ascii="Times New Roman" w:hAnsi="Times New Roman" w:eastAsia="宋体" w:cs="Times New Roman"/>
        </w:rPr>
        <w:t>。项目场地内现状为龙岗区第二人民医院迁址重建工程（布吉罗岗地块）施工工地，已基本建成医院配套设施</w:t>
      </w:r>
      <w:r>
        <w:rPr>
          <w:rFonts w:hint="eastAsia" w:ascii="Times New Roman" w:hAnsi="Times New Roman" w:eastAsia="宋体" w:cs="Times New Roman"/>
          <w:lang w:eastAsia="zh-CN"/>
        </w:rPr>
        <w:t>，</w:t>
      </w:r>
      <w:r>
        <w:rPr>
          <w:rFonts w:hint="eastAsia" w:ascii="Times New Roman" w:hAnsi="Times New Roman" w:eastAsia="宋体" w:cs="Times New Roman"/>
        </w:rPr>
        <w:t>未来规划为医疗卫生用地和道路用地，面积分布为2198.18m</w:t>
      </w:r>
      <w:r>
        <w:rPr>
          <w:rFonts w:hint="eastAsia" w:ascii="Times New Roman" w:hAnsi="Times New Roman" w:eastAsia="宋体" w:cs="Times New Roman"/>
          <w:vertAlign w:val="superscript"/>
        </w:rPr>
        <w:t>2</w:t>
      </w:r>
      <w:r>
        <w:rPr>
          <w:rFonts w:hint="eastAsia" w:ascii="Times New Roman" w:hAnsi="Times New Roman" w:eastAsia="宋体" w:cs="Times New Roman"/>
        </w:rPr>
        <w:t>、0.05m</w:t>
      </w:r>
      <w:r>
        <w:rPr>
          <w:rFonts w:hint="eastAsia" w:ascii="Times New Roman" w:hAnsi="Times New Roman" w:eastAsia="宋体" w:cs="Times New Roman"/>
          <w:vertAlign w:val="superscript"/>
        </w:rPr>
        <w:t>2</w:t>
      </w:r>
      <w:r>
        <w:rPr>
          <w:rFonts w:hint="eastAsia" w:ascii="Times New Roman" w:hAnsi="Times New Roman" w:eastAsia="宋体" w:cs="Times New Roman"/>
        </w:rPr>
        <w:t>。</w:t>
      </w:r>
    </w:p>
    <w:p w14:paraId="094BF7D3">
      <w:pPr>
        <w:pStyle w:val="66"/>
        <w:ind w:firstLine="480"/>
        <w:rPr>
          <w:rFonts w:hint="eastAsia" w:ascii="Times New Roman" w:hAnsi="Times New Roman" w:eastAsia="宋体" w:cs="Times New Roman"/>
          <w:lang w:eastAsia="zh-CN"/>
        </w:rPr>
      </w:pPr>
      <w:r>
        <w:rPr>
          <w:rFonts w:hint="eastAsia" w:ascii="Times New Roman" w:hAnsi="Times New Roman" w:eastAsia="宋体" w:cs="Times New Roman"/>
        </w:rPr>
        <w:t>地块</w:t>
      </w:r>
      <w:r>
        <w:rPr>
          <w:rFonts w:hint="eastAsia" w:ascii="Times New Roman" w:hAnsi="Times New Roman" w:eastAsia="宋体" w:cs="Times New Roman"/>
        </w:rPr>
        <w:t>2003年前为山林地，2003年至2019年曾作为停车场，铁皮棚用于停车场管理人员、司机的住宿和办公，2020年进行土地平整，2021年基坑开挖，历史上未曾入驻过工业企业。地块内无地下储罐、无工业废水或有毒有害物质运输管道、无危险废物露天堆场，未发生过突发环境事故</w:t>
      </w:r>
      <w:r>
        <w:rPr>
          <w:rFonts w:hint="eastAsia" w:ascii="Times New Roman" w:hAnsi="Times New Roman" w:eastAsia="宋体" w:cs="Times New Roman"/>
          <w:lang w:eastAsia="zh-CN"/>
        </w:rPr>
        <w:t>。</w:t>
      </w:r>
    </w:p>
    <w:p w14:paraId="7411CA47">
      <w:pPr>
        <w:pStyle w:val="66"/>
        <w:ind w:firstLine="480"/>
        <w:rPr>
          <w:rFonts w:ascii="Times New Roman" w:hAnsi="Times New Roman" w:eastAsia="宋体" w:cs="Times New Roman"/>
        </w:rPr>
      </w:pPr>
      <w:r>
        <w:rPr>
          <w:rFonts w:hint="eastAsia" w:ascii="Times New Roman" w:hAnsi="Times New Roman" w:eastAsia="宋体" w:cs="Times New Roman"/>
        </w:rPr>
        <w:t>根据《中华人民共和国土壤污染防治法》（2019年1月1日起施行）中第五十九条“用途变更为住宅、公共管理与公共服务用地的，变更前应当按照规定进行土壤污染状况调查”。根据《深圳市建设用地土壤污染状况调查与风险评估工作指引（2021版）》：拟用途变更为住宅、公共管理与公共服务用地的地块需开展土壤污染状况调查。</w:t>
      </w:r>
    </w:p>
    <w:p w14:paraId="676240F8">
      <w:pPr>
        <w:pStyle w:val="66"/>
        <w:ind w:firstLine="480"/>
        <w:rPr>
          <w:rFonts w:ascii="Times New Roman" w:hAnsi="Times New Roman" w:eastAsia="宋体" w:cs="Times New Roman"/>
        </w:rPr>
      </w:pPr>
      <w:r>
        <w:rPr>
          <w:rFonts w:hint="eastAsia" w:ascii="Times New Roman" w:hAnsi="Times New Roman" w:eastAsia="宋体" w:cs="Times New Roman"/>
        </w:rPr>
        <w:t>（1）污染识别</w:t>
      </w:r>
    </w:p>
    <w:p w14:paraId="72809D55">
      <w:pPr>
        <w:widowControl/>
        <w:ind w:firstLine="480"/>
        <w:rPr>
          <w:rFonts w:hint="eastAsia"/>
          <w:sz w:val="24"/>
        </w:rPr>
      </w:pPr>
      <w:r>
        <w:rPr>
          <w:rFonts w:hint="eastAsia"/>
          <w:sz w:val="24"/>
        </w:rPr>
        <w:t>地块内从未进行过生产活动，2003年以前为山林地，2003年至2019年曾作为停车场，2020年进行土地平整，2021年2月开始进行基坑开挖，至今为工地。根据2019年12月江苏省地质工程勘察院编制的《龙岗区第二人民医院迁址重建工程（布吉罗岗地块）岩土工程勘察报告》揭示，地块</w:t>
      </w:r>
      <w:bookmarkStart w:id="0" w:name="_GoBack"/>
      <w:bookmarkEnd w:id="0"/>
      <w:r>
        <w:rPr>
          <w:rFonts w:hint="eastAsia"/>
          <w:sz w:val="24"/>
        </w:rPr>
        <w:t>内存在有素填土层，回填时间在10年以上，由黏性土与风化碎石堆填而成，根据报告及人员访谈可知，探勘过程中未发现有土壤污染情况，填土的主要来源是山体平整自身的填土，非外来填土，本次调查不将其列为地块内污染源，故本地块历史及现状均无污染源。</w:t>
      </w:r>
    </w:p>
    <w:p w14:paraId="025A04AB">
      <w:pPr>
        <w:widowControl/>
        <w:ind w:firstLine="480"/>
        <w:rPr>
          <w:rFonts w:hint="eastAsia"/>
          <w:sz w:val="24"/>
        </w:rPr>
      </w:pPr>
      <w:r>
        <w:rPr>
          <w:rFonts w:hint="eastAsia"/>
          <w:sz w:val="24"/>
        </w:rPr>
        <w:t xml:space="preserve">地块周边50m范围内主要为工业厂房、龙岗区第二人民医院迁址重建工程（布吉罗岗地块）南侧建设用地的施工工地、废品回收站、道路、山地和居民楼，其中道路、山地和居民楼地块不存在潜在污染源，不会对地块造成污染；南侧建设用地已于2021年完成土壤污染状况初步调查，结论为“本次调查认为地块内土壤不存在被影响的可能，可判定该地块为非污染地块”，故南侧地块不存在潜在污染源；工业厂房主要为深圳市深特变电气设备有限公司和深圳市牡丹纸品厂，两家企业均无生产废水产生，深圳市深特变电气设备有限公司生产过程产生有机废气，经活性炭装置处理后高空排放（废气排放口位于本地块常年主导风向下风向），危险废物交由有危废资质单位拉运处理，且地块周边50m范围内工业园区内均进行了地面硬化，无地下储罐、生产废水输送管道、管线、集水井和检查井，地块管线仅为一般市政雨、污水管。现场踏勘未发现裂缝，也未发生过化学品泄漏或其他环境事故等，无重点监管单位或重点行业企业。废品回收站主要回收纸品、塑料瓶等日常用品，且场地及周边整体地势呈东高西低，北高南低，根据2019年12月江苏省地质工程勘察院编制的《龙岗区第二人民医院迁址重建工程（布吉罗岗地块）岩土工程勘察报告》勘测点位进行地下水流向绘制，地下水顺地势由东向西径流，废品回收站、深圳市深特变电气设备有限公司位于地块的西侧，属于地块下游，深圳市牡丹纸品厂位于地块的北侧，属于地块内地下水流向的侧向，通过地下水迁移的途径影响本地块的可能性不大。因此，地块周边50m范围内无污染源。 </w:t>
      </w:r>
    </w:p>
    <w:p w14:paraId="2AD0A0DB">
      <w:pPr>
        <w:numPr>
          <w:ilvl w:val="0"/>
          <w:numId w:val="0"/>
        </w:numPr>
        <w:ind w:firstLine="480" w:firstLineChars="200"/>
        <w:rPr>
          <w:rFonts w:hint="eastAsia"/>
          <w:sz w:val="24"/>
          <w:szCs w:val="22"/>
        </w:rPr>
      </w:pPr>
      <w:r>
        <w:rPr>
          <w:rFonts w:hint="eastAsia" w:ascii="Times New Roman" w:hAnsi="Times New Roman" w:eastAsia="宋体" w:cs="Times New Roman"/>
          <w:kern w:val="2"/>
          <w:sz w:val="24"/>
          <w:szCs w:val="22"/>
          <w:lang w:val="en-US" w:eastAsia="zh-CN" w:bidi="ar-SA"/>
        </w:rPr>
        <w:t>（2）</w:t>
      </w:r>
      <w:r>
        <w:rPr>
          <w:rFonts w:hint="eastAsia"/>
          <w:sz w:val="24"/>
          <w:szCs w:val="22"/>
        </w:rPr>
        <w:t>结论与建议</w:t>
      </w:r>
    </w:p>
    <w:p w14:paraId="74AE0451">
      <w:pPr>
        <w:numPr>
          <w:ilvl w:val="0"/>
          <w:numId w:val="0"/>
        </w:numPr>
        <w:ind w:firstLine="480" w:firstLineChars="200"/>
        <w:rPr>
          <w:sz w:val="24"/>
          <w:szCs w:val="22"/>
        </w:rPr>
      </w:pPr>
      <w:r>
        <w:rPr>
          <w:rFonts w:hint="eastAsia"/>
          <w:sz w:val="24"/>
          <w:szCs w:val="22"/>
        </w:rPr>
        <w:t>本次调查认为地块内土壤不存在被影响的可能，可判定该地块为非污染地块，无需开展下一步采样调查，无需开展土壤环境详细调查和风险评估。故该地块可调整为居住用地。</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A28A">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1ED0">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BC42">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A965">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2B59">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B3F3">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4"/>
      <w:lvlText w:val="%1.%2"/>
      <w:lvlJc w:val="left"/>
      <w:pPr>
        <w:ind w:left="567" w:hanging="567"/>
      </w:pPr>
      <w:rPr>
        <w:rFonts w:hint="eastAsia"/>
      </w:rPr>
    </w:lvl>
    <w:lvl w:ilvl="2" w:tentative="0">
      <w:start w:val="1"/>
      <w:numFmt w:val="decimal"/>
      <w:pStyle w:val="65"/>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7"/>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WQ3MWJkODcyMzlkOWQ1NTQzNWMyOWJlNTA5NjkifQ=="/>
  </w:docVars>
  <w:rsids>
    <w:rsidRoot w:val="02040CC5"/>
    <w:rsid w:val="000011AF"/>
    <w:rsid w:val="00065718"/>
    <w:rsid w:val="00123950"/>
    <w:rsid w:val="00315A92"/>
    <w:rsid w:val="0033669C"/>
    <w:rsid w:val="003E5E2A"/>
    <w:rsid w:val="006E63D7"/>
    <w:rsid w:val="00B01628"/>
    <w:rsid w:val="00B83A7D"/>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CD3263"/>
    <w:rsid w:val="12D035D8"/>
    <w:rsid w:val="14413EB7"/>
    <w:rsid w:val="15DA7525"/>
    <w:rsid w:val="161468D4"/>
    <w:rsid w:val="17382B3F"/>
    <w:rsid w:val="18C936A6"/>
    <w:rsid w:val="18DE1047"/>
    <w:rsid w:val="19901723"/>
    <w:rsid w:val="1AB04455"/>
    <w:rsid w:val="1B6D05AD"/>
    <w:rsid w:val="1BDD474E"/>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B592D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60"/>
    <w:qFormat/>
    <w:uiPriority w:val="9"/>
    <w:pPr>
      <w:keepLines/>
      <w:adjustRightInd w:val="0"/>
      <w:snapToGrid w:val="0"/>
      <w:spacing w:before="100" w:beforeLines="100" w:after="100" w:afterLines="100"/>
      <w:ind w:firstLine="643"/>
      <w:outlineLvl w:val="0"/>
    </w:pPr>
    <w:rPr>
      <w:rFonts w:cs="宋体"/>
      <w:b/>
      <w:bCs/>
      <w:kern w:val="44"/>
      <w:sz w:val="30"/>
      <w:szCs w:val="44"/>
    </w:rPr>
  </w:style>
  <w:style w:type="paragraph" w:styleId="6">
    <w:name w:val="heading 2"/>
    <w:basedOn w:val="1"/>
    <w:next w:val="1"/>
    <w:link w:val="53"/>
    <w:semiHidden/>
    <w:unhideWhenUsed/>
    <w:qFormat/>
    <w:uiPriority w:val="0"/>
    <w:pPr>
      <w:keepNext/>
      <w:keepLines/>
      <w:widowControl/>
      <w:snapToGrid w:val="0"/>
      <w:spacing w:before="100" w:beforeLines="100"/>
      <w:ind w:firstLine="883"/>
      <w:outlineLvl w:val="1"/>
    </w:pPr>
    <w:rPr>
      <w:b/>
      <w:bCs/>
      <w:smallCaps/>
      <w:color w:val="000000"/>
      <w:kern w:val="0"/>
      <w:sz w:val="30"/>
      <w:szCs w:val="44"/>
    </w:rPr>
  </w:style>
  <w:style w:type="paragraph" w:styleId="7">
    <w:name w:val="heading 3"/>
    <w:basedOn w:val="1"/>
    <w:next w:val="1"/>
    <w:link w:val="55"/>
    <w:semiHidden/>
    <w:unhideWhenUsed/>
    <w:qFormat/>
    <w:uiPriority w:val="0"/>
    <w:pPr>
      <w:keepNext/>
      <w:keepLines/>
      <w:spacing w:before="50" w:beforeLines="50" w:after="50" w:afterLines="50"/>
      <w:ind w:firstLine="883"/>
      <w:outlineLvl w:val="2"/>
    </w:pPr>
    <w:rPr>
      <w:b/>
    </w:rPr>
  </w:style>
  <w:style w:type="paragraph" w:styleId="8">
    <w:name w:val="heading 4"/>
    <w:basedOn w:val="1"/>
    <w:next w:val="1"/>
    <w:link w:val="63"/>
    <w:semiHidden/>
    <w:unhideWhenUsed/>
    <w:qFormat/>
    <w:uiPriority w:val="0"/>
    <w:pPr>
      <w:keepNext/>
      <w:keepLines/>
      <w:spacing w:before="40" w:after="40"/>
      <w:ind w:left="880" w:hanging="880" w:hangingChars="200"/>
      <w:outlineLvl w:val="3"/>
    </w:pPr>
    <w:rPr>
      <w:b/>
    </w:rPr>
  </w:style>
  <w:style w:type="paragraph" w:styleId="9">
    <w:name w:val="heading 5"/>
    <w:basedOn w:val="1"/>
    <w:next w:val="1"/>
    <w:semiHidden/>
    <w:unhideWhenUsed/>
    <w:qFormat/>
    <w:uiPriority w:val="0"/>
    <w:pPr>
      <w:keepNext/>
      <w:keepLines/>
      <w:adjustRightInd w:val="0"/>
      <w:snapToGrid w:val="0"/>
      <w:spacing w:before="50" w:beforeLines="50" w:after="50" w:afterLines="50"/>
      <w:ind w:firstLine="883"/>
      <w:outlineLvl w:val="4"/>
    </w:pPr>
    <w:rPr>
      <w:b/>
    </w:rPr>
  </w:style>
  <w:style w:type="paragraph" w:styleId="10">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2">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2">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style>
  <w:style w:type="paragraph" w:customStyle="1" w:styleId="3">
    <w:name w:val="纯文本1"/>
    <w:basedOn w:val="1"/>
    <w:qFormat/>
    <w:uiPriority w:val="0"/>
    <w:pPr>
      <w:adjustRightInd w:val="0"/>
    </w:pPr>
    <w:rPr>
      <w:rFonts w:ascii="宋体" w:hAnsi="Courier New"/>
      <w:szCs w:val="20"/>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4">
    <w:name w:val="E-mail Signature"/>
    <w:basedOn w:val="1"/>
    <w:next w:val="15"/>
    <w:qFormat/>
    <w:uiPriority w:val="0"/>
    <w:pPr>
      <w:spacing w:line="460" w:lineRule="exact"/>
      <w:ind w:firstLine="200"/>
    </w:pPr>
  </w:style>
  <w:style w:type="paragraph" w:customStyle="1" w:styleId="15">
    <w:name w:val="文章"/>
    <w:basedOn w:val="16"/>
    <w:next w:val="17"/>
    <w:qFormat/>
    <w:uiPriority w:val="0"/>
    <w:pPr>
      <w:widowControl/>
      <w:spacing w:after="0" w:line="240" w:lineRule="auto"/>
      <w:ind w:left="0" w:firstLine="480"/>
      <w:jc w:val="center"/>
    </w:pPr>
    <w:rPr>
      <w:sz w:val="26"/>
    </w:rPr>
  </w:style>
  <w:style w:type="paragraph" w:styleId="16">
    <w:name w:val="Body Text Indent"/>
    <w:basedOn w:val="1"/>
    <w:qFormat/>
    <w:uiPriority w:val="0"/>
    <w:pPr>
      <w:spacing w:after="120"/>
      <w:ind w:left="420" w:leftChars="200"/>
    </w:pPr>
  </w:style>
  <w:style w:type="paragraph" w:styleId="17">
    <w:name w:val="List"/>
    <w:basedOn w:val="1"/>
    <w:next w:val="18"/>
    <w:qFormat/>
    <w:uiPriority w:val="0"/>
    <w:pPr>
      <w:ind w:left="200" w:hanging="200" w:hangingChars="200"/>
    </w:pPr>
  </w:style>
  <w:style w:type="paragraph" w:styleId="18">
    <w:name w:val="List Bullet 2"/>
    <w:basedOn w:val="1"/>
    <w:next w:val="19"/>
    <w:qFormat/>
    <w:uiPriority w:val="0"/>
    <w:pPr>
      <w:numPr>
        <w:ilvl w:val="0"/>
        <w:numId w:val="2"/>
      </w:numPr>
    </w:pPr>
  </w:style>
  <w:style w:type="paragraph" w:customStyle="1" w:styleId="19">
    <w:name w:val="xl70"/>
    <w:basedOn w:val="1"/>
    <w:next w:val="20"/>
    <w:qFormat/>
    <w:uiPriority w:val="0"/>
    <w:pPr>
      <w:widowControl/>
      <w:spacing w:before="280" w:after="280"/>
      <w:ind w:firstLine="200"/>
    </w:pPr>
    <w:rPr>
      <w:rFonts w:ascii="宋体"/>
    </w:rPr>
  </w:style>
  <w:style w:type="paragraph" w:customStyle="1" w:styleId="20">
    <w:name w:val="正文缩进1"/>
    <w:basedOn w:val="1"/>
    <w:next w:val="21"/>
    <w:qFormat/>
    <w:uiPriority w:val="0"/>
    <w:pPr>
      <w:ind w:firstLine="420"/>
    </w:pPr>
    <w:rPr>
      <w:rFonts w:ascii="宋体"/>
    </w:rPr>
  </w:style>
  <w:style w:type="paragraph" w:customStyle="1" w:styleId="21">
    <w:name w:val="td1"/>
    <w:basedOn w:val="1"/>
    <w:next w:val="1"/>
    <w:qFormat/>
    <w:uiPriority w:val="0"/>
    <w:pPr>
      <w:widowControl/>
      <w:spacing w:before="280" w:after="280" w:line="300" w:lineRule="atLeast"/>
      <w:ind w:firstLine="200"/>
    </w:pPr>
    <w:rPr>
      <w:color w:val="000000"/>
      <w:sz w:val="18"/>
    </w:rPr>
  </w:style>
  <w:style w:type="paragraph" w:styleId="22">
    <w:name w:val="Normal Indent"/>
    <w:basedOn w:val="1"/>
    <w:next w:val="1"/>
    <w:qFormat/>
    <w:uiPriority w:val="0"/>
    <w:pPr>
      <w:widowControl/>
      <w:ind w:firstLine="420"/>
      <w:jc w:val="left"/>
    </w:pPr>
    <w:rPr>
      <w:kern w:val="0"/>
      <w:szCs w:val="21"/>
    </w:rPr>
  </w:style>
  <w:style w:type="paragraph" w:styleId="23">
    <w:name w:val="annotation text"/>
    <w:basedOn w:val="1"/>
    <w:qFormat/>
    <w:uiPriority w:val="99"/>
    <w:pPr>
      <w:jc w:val="left"/>
    </w:pPr>
  </w:style>
  <w:style w:type="paragraph" w:styleId="24">
    <w:name w:val="Body Text"/>
    <w:basedOn w:val="1"/>
    <w:semiHidden/>
    <w:unhideWhenUsed/>
    <w:qFormat/>
    <w:uiPriority w:val="99"/>
    <w:pPr>
      <w:spacing w:after="120"/>
    </w:pPr>
  </w:style>
  <w:style w:type="paragraph" w:styleId="25">
    <w:name w:val="Body Text Indent 2"/>
    <w:basedOn w:val="1"/>
    <w:qFormat/>
    <w:uiPriority w:val="0"/>
    <w:pPr>
      <w:spacing w:beforeLines="50" w:afterLines="50" w:line="120" w:lineRule="auto"/>
      <w:ind w:firstLine="840" w:firstLineChars="400"/>
      <w:jc w:val="left"/>
    </w:pPr>
    <w:rPr>
      <w:rFonts w:ascii="宋体" w:hAnsi="宋体"/>
    </w:rPr>
  </w:style>
  <w:style w:type="paragraph" w:styleId="26">
    <w:name w:val="footer"/>
    <w:basedOn w:val="1"/>
    <w:link w:val="67"/>
    <w:qFormat/>
    <w:uiPriority w:val="0"/>
    <w:pPr>
      <w:tabs>
        <w:tab w:val="center" w:pos="4153"/>
        <w:tab w:val="right" w:pos="8306"/>
      </w:tabs>
      <w:snapToGrid w:val="0"/>
      <w:spacing w:line="240" w:lineRule="auto"/>
      <w:jc w:val="left"/>
    </w:pPr>
    <w:rPr>
      <w:sz w:val="18"/>
      <w:szCs w:val="18"/>
    </w:rPr>
  </w:style>
  <w:style w:type="paragraph" w:styleId="2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8">
    <w:name w:val="Subtitle"/>
    <w:basedOn w:val="1"/>
    <w:next w:val="1"/>
    <w:link w:val="62"/>
    <w:qFormat/>
    <w:uiPriority w:val="0"/>
    <w:pPr>
      <w:spacing w:before="20" w:after="20"/>
      <w:ind w:firstLine="480"/>
      <w:jc w:val="center"/>
      <w:outlineLvl w:val="1"/>
    </w:pPr>
    <w:rPr>
      <w:b/>
      <w:bCs/>
      <w:kern w:val="28"/>
      <w:sz w:val="24"/>
      <w:szCs w:val="32"/>
    </w:rPr>
  </w:style>
  <w:style w:type="paragraph" w:styleId="29">
    <w:name w:val="toc 2"/>
    <w:basedOn w:val="1"/>
    <w:next w:val="14"/>
    <w:qFormat/>
    <w:uiPriority w:val="39"/>
    <w:pPr>
      <w:ind w:left="420" w:leftChars="200" w:firstLine="888"/>
    </w:pPr>
  </w:style>
  <w:style w:type="paragraph" w:styleId="30">
    <w:name w:val="Body Text First Indent 2"/>
    <w:basedOn w:val="16"/>
    <w:qFormat/>
    <w:uiPriority w:val="0"/>
    <w:pPr>
      <w:ind w:firstLine="420"/>
    </w:pPr>
  </w:style>
  <w:style w:type="character" w:styleId="33">
    <w:name w:val="annotation reference"/>
    <w:qFormat/>
    <w:uiPriority w:val="99"/>
    <w:rPr>
      <w:sz w:val="21"/>
      <w:szCs w:val="21"/>
    </w:rPr>
  </w:style>
  <w:style w:type="paragraph" w:customStyle="1" w:styleId="34">
    <w:name w:val="Default11"/>
    <w:basedOn w:val="35"/>
    <w:next w:val="1"/>
    <w:qFormat/>
    <w:uiPriority w:val="0"/>
    <w:pPr>
      <w:autoSpaceDE w:val="0"/>
      <w:autoSpaceDN w:val="0"/>
    </w:pPr>
  </w:style>
  <w:style w:type="paragraph" w:customStyle="1" w:styleId="35">
    <w:name w:val="纯文本111"/>
    <w:basedOn w:val="1"/>
    <w:qFormat/>
    <w:uiPriority w:val="0"/>
    <w:pPr>
      <w:adjustRightInd w:val="0"/>
    </w:pPr>
    <w:rPr>
      <w:rFonts w:ascii="宋体" w:hAnsi="Courier New"/>
      <w:szCs w:val="20"/>
    </w:rPr>
  </w:style>
  <w:style w:type="paragraph" w:customStyle="1" w:styleId="36">
    <w:name w:val="Char1 Char Char Char1"/>
    <w:basedOn w:val="1"/>
    <w:qFormat/>
    <w:uiPriority w:val="0"/>
    <w:rPr>
      <w:szCs w:val="21"/>
    </w:rPr>
  </w:style>
  <w:style w:type="paragraph" w:customStyle="1" w:styleId="37">
    <w:name w:val="Char1 Char Char Char"/>
    <w:basedOn w:val="1"/>
    <w:qFormat/>
    <w:uiPriority w:val="0"/>
    <w:rPr>
      <w:szCs w:val="21"/>
    </w:rPr>
  </w:style>
  <w:style w:type="paragraph" w:customStyle="1" w:styleId="38">
    <w:name w:val="Char1 Char Char Char21"/>
    <w:basedOn w:val="1"/>
    <w:qFormat/>
    <w:uiPriority w:val="0"/>
    <w:rPr>
      <w:szCs w:val="21"/>
    </w:rPr>
  </w:style>
  <w:style w:type="paragraph" w:customStyle="1" w:styleId="39">
    <w:name w:val="Char1 Char Char Char222"/>
    <w:basedOn w:val="1"/>
    <w:qFormat/>
    <w:uiPriority w:val="0"/>
    <w:rPr>
      <w:szCs w:val="21"/>
    </w:rPr>
  </w:style>
  <w:style w:type="paragraph" w:customStyle="1" w:styleId="40">
    <w:name w:val="Char1 Char Char Char221"/>
    <w:basedOn w:val="1"/>
    <w:qFormat/>
    <w:uiPriority w:val="0"/>
    <w:rPr>
      <w:szCs w:val="21"/>
    </w:rPr>
  </w:style>
  <w:style w:type="paragraph" w:customStyle="1" w:styleId="41">
    <w:name w:val="Default1"/>
    <w:basedOn w:val="42"/>
    <w:next w:val="1"/>
    <w:qFormat/>
    <w:uiPriority w:val="0"/>
    <w:pPr>
      <w:autoSpaceDE w:val="0"/>
      <w:autoSpaceDN w:val="0"/>
    </w:pPr>
  </w:style>
  <w:style w:type="paragraph" w:customStyle="1" w:styleId="42">
    <w:name w:val="纯文本11"/>
    <w:basedOn w:val="1"/>
    <w:qFormat/>
    <w:uiPriority w:val="0"/>
    <w:pPr>
      <w:adjustRightInd w:val="0"/>
    </w:pPr>
    <w:rPr>
      <w:rFonts w:ascii="宋体" w:hAnsi="Courier New"/>
      <w:szCs w:val="20"/>
    </w:rPr>
  </w:style>
  <w:style w:type="paragraph" w:customStyle="1" w:styleId="43">
    <w:name w:val="Char1 Char Char Char22"/>
    <w:basedOn w:val="1"/>
    <w:qFormat/>
    <w:uiPriority w:val="0"/>
    <w:rPr>
      <w:szCs w:val="21"/>
    </w:rPr>
  </w:style>
  <w:style w:type="paragraph" w:customStyle="1" w:styleId="44">
    <w:name w:val="Char1 Char Char Char2"/>
    <w:basedOn w:val="1"/>
    <w:qFormat/>
    <w:uiPriority w:val="0"/>
    <w:rPr>
      <w:szCs w:val="21"/>
    </w:rPr>
  </w:style>
  <w:style w:type="paragraph" w:customStyle="1" w:styleId="45">
    <w:name w:val="Char1 Char Char Char11"/>
    <w:basedOn w:val="1"/>
    <w:qFormat/>
    <w:uiPriority w:val="0"/>
    <w:rPr>
      <w:szCs w:val="21"/>
    </w:rPr>
  </w:style>
  <w:style w:type="paragraph" w:customStyle="1" w:styleId="46">
    <w:name w:val="样式35"/>
    <w:basedOn w:val="47"/>
    <w:next w:val="52"/>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7">
    <w:name w:val="样式26"/>
    <w:basedOn w:val="48"/>
    <w:qFormat/>
    <w:uiPriority w:val="0"/>
    <w:pPr>
      <w:tabs>
        <w:tab w:val="left" w:pos="0"/>
        <w:tab w:val="left" w:pos="360"/>
        <w:tab w:val="left" w:pos="540"/>
        <w:tab w:val="left" w:pos="567"/>
      </w:tabs>
    </w:pPr>
  </w:style>
  <w:style w:type="paragraph" w:customStyle="1" w:styleId="48">
    <w:name w:val="样式21"/>
    <w:basedOn w:val="49"/>
    <w:qFormat/>
    <w:uiPriority w:val="0"/>
    <w:pPr>
      <w:tabs>
        <w:tab w:val="left" w:pos="0"/>
        <w:tab w:val="left" w:pos="360"/>
        <w:tab w:val="left" w:pos="567"/>
      </w:tabs>
      <w:spacing w:before="120" w:after="120"/>
      <w:ind w:hanging="992"/>
    </w:pPr>
  </w:style>
  <w:style w:type="paragraph" w:customStyle="1" w:styleId="49">
    <w:name w:val="样式5"/>
    <w:basedOn w:val="50"/>
    <w:qFormat/>
    <w:uiPriority w:val="0"/>
    <w:pPr>
      <w:tabs>
        <w:tab w:val="left" w:pos="0"/>
        <w:tab w:val="left" w:pos="360"/>
        <w:tab w:val="left" w:pos="567"/>
      </w:tabs>
    </w:pPr>
  </w:style>
  <w:style w:type="paragraph" w:customStyle="1" w:styleId="50">
    <w:name w:val="样式12"/>
    <w:basedOn w:val="51"/>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1">
    <w:name w:val="样式17"/>
    <w:basedOn w:val="1"/>
    <w:qFormat/>
    <w:uiPriority w:val="0"/>
    <w:pPr>
      <w:keepNext/>
      <w:keepLines/>
      <w:tabs>
        <w:tab w:val="left" w:pos="0"/>
        <w:tab w:val="left" w:pos="360"/>
      </w:tabs>
      <w:spacing w:beforeLines="50" w:afterLines="50"/>
      <w:outlineLvl w:val="0"/>
    </w:pPr>
    <w:rPr>
      <w:rFonts w:eastAsia="黑体"/>
      <w:kern w:val="44"/>
      <w:sz w:val="30"/>
      <w:szCs w:val="44"/>
    </w:rPr>
  </w:style>
  <w:style w:type="paragraph" w:customStyle="1" w:styleId="52">
    <w:name w:val="font6"/>
    <w:basedOn w:val="1"/>
    <w:next w:val="29"/>
    <w:qFormat/>
    <w:uiPriority w:val="0"/>
    <w:pPr>
      <w:widowControl/>
      <w:spacing w:before="280" w:after="280"/>
      <w:ind w:firstLine="200"/>
    </w:pPr>
  </w:style>
  <w:style w:type="character" w:customStyle="1" w:styleId="53">
    <w:name w:val="标题 2 Char"/>
    <w:basedOn w:val="32"/>
    <w:link w:val="6"/>
    <w:qFormat/>
    <w:uiPriority w:val="9"/>
    <w:rPr>
      <w:rFonts w:ascii="Times New Roman" w:hAnsi="Times New Roman" w:eastAsia="宋体" w:cs="Times New Roman"/>
      <w:b/>
      <w:bCs/>
      <w:sz w:val="30"/>
      <w:szCs w:val="32"/>
    </w:rPr>
  </w:style>
  <w:style w:type="character" w:customStyle="1" w:styleId="54">
    <w:name w:val="标题 1 Char"/>
    <w:qFormat/>
    <w:uiPriority w:val="9"/>
    <w:rPr>
      <w:rFonts w:ascii="Times New Roman" w:hAnsi="Times New Roman" w:eastAsia="宋体"/>
      <w:b/>
      <w:bCs/>
      <w:kern w:val="44"/>
      <w:sz w:val="32"/>
      <w:szCs w:val="44"/>
      <w:lang w:val="en-US" w:eastAsia="zh-CN" w:bidi="ar-SA"/>
    </w:rPr>
  </w:style>
  <w:style w:type="character" w:customStyle="1" w:styleId="55">
    <w:name w:val="标题 3 Char"/>
    <w:link w:val="7"/>
    <w:qFormat/>
    <w:uiPriority w:val="9"/>
    <w:rPr>
      <w:rFonts w:ascii="Times New Roman" w:hAnsi="Times New Roman" w:eastAsia="宋体" w:cs="Times New Roman"/>
      <w:b/>
      <w:kern w:val="2"/>
      <w:sz w:val="28"/>
      <w:szCs w:val="24"/>
      <w:lang w:val="zh-CN"/>
    </w:rPr>
  </w:style>
  <w:style w:type="paragraph" w:customStyle="1" w:styleId="56">
    <w:name w:val="表标题"/>
    <w:basedOn w:val="1"/>
    <w:next w:val="1"/>
    <w:qFormat/>
    <w:uiPriority w:val="0"/>
    <w:pPr>
      <w:adjustRightInd w:val="0"/>
      <w:snapToGrid w:val="0"/>
      <w:spacing w:before="50" w:beforeLines="50" w:after="50" w:afterLines="50"/>
      <w:jc w:val="center"/>
    </w:pPr>
    <w:rPr>
      <w:b/>
      <w:bCs/>
      <w:szCs w:val="48"/>
    </w:rPr>
  </w:style>
  <w:style w:type="paragraph" w:customStyle="1" w:styleId="57">
    <w:name w:val="环评报告-三级标题"/>
    <w:basedOn w:val="7"/>
    <w:link w:val="58"/>
    <w:qFormat/>
    <w:uiPriority w:val="0"/>
    <w:pPr>
      <w:numPr>
        <w:ilvl w:val="2"/>
        <w:numId w:val="3"/>
      </w:numPr>
      <w:spacing w:before="0" w:after="0"/>
      <w:ind w:firstLine="0" w:firstLineChars="0"/>
    </w:pPr>
    <w:rPr>
      <w:rFonts w:eastAsia="黑体"/>
      <w:bCs/>
      <w:kern w:val="44"/>
      <w:sz w:val="30"/>
    </w:rPr>
  </w:style>
  <w:style w:type="character" w:customStyle="1" w:styleId="58">
    <w:name w:val="环评报告-三级标题 字符"/>
    <w:basedOn w:val="59"/>
    <w:link w:val="57"/>
    <w:qFormat/>
    <w:uiPriority w:val="0"/>
    <w:rPr>
      <w:rFonts w:ascii="Times New Roman" w:hAnsi="Times New Roman" w:eastAsia="黑体" w:cs="宋体"/>
      <w:bCs/>
      <w:kern w:val="44"/>
      <w:sz w:val="30"/>
      <w:szCs w:val="32"/>
      <w:lang w:val="zh-CN" w:eastAsia="zh-CN"/>
    </w:rPr>
  </w:style>
  <w:style w:type="character" w:customStyle="1" w:styleId="59">
    <w:name w:val="环评报告-一级标题 字符"/>
    <w:basedOn w:val="60"/>
    <w:link w:val="61"/>
    <w:qFormat/>
    <w:uiPriority w:val="0"/>
    <w:rPr>
      <w:rFonts w:ascii="Times New Roman" w:hAnsi="Times New Roman" w:eastAsia="黑体" w:cs="宋体"/>
      <w:b w:val="0"/>
      <w:bCs w:val="0"/>
      <w:kern w:val="44"/>
      <w:sz w:val="36"/>
      <w:szCs w:val="44"/>
      <w:lang w:val="zh-CN" w:eastAsia="zh-CN"/>
    </w:rPr>
  </w:style>
  <w:style w:type="character" w:customStyle="1" w:styleId="60">
    <w:name w:val="标题 1 Char1"/>
    <w:basedOn w:val="32"/>
    <w:link w:val="5"/>
    <w:qFormat/>
    <w:uiPriority w:val="9"/>
    <w:rPr>
      <w:rFonts w:ascii="Times New Roman" w:hAnsi="Times New Roman" w:eastAsia="宋体" w:cs="宋体"/>
      <w:b/>
      <w:bCs/>
      <w:kern w:val="44"/>
      <w:sz w:val="30"/>
      <w:szCs w:val="44"/>
    </w:rPr>
  </w:style>
  <w:style w:type="paragraph" w:customStyle="1" w:styleId="61">
    <w:name w:val="环评报告-一级标题"/>
    <w:basedOn w:val="5"/>
    <w:next w:val="1"/>
    <w:link w:val="59"/>
    <w:qFormat/>
    <w:uiPriority w:val="0"/>
    <w:pPr>
      <w:spacing w:before="0" w:after="0"/>
      <w:jc w:val="left"/>
    </w:pPr>
    <w:rPr>
      <w:rFonts w:eastAsia="黑体"/>
      <w:b w:val="0"/>
      <w:bCs w:val="0"/>
      <w:sz w:val="36"/>
      <w:lang w:val="zh-CN"/>
    </w:rPr>
  </w:style>
  <w:style w:type="character" w:customStyle="1" w:styleId="62">
    <w:name w:val="副标题 Char"/>
    <w:link w:val="28"/>
    <w:qFormat/>
    <w:uiPriority w:val="0"/>
    <w:rPr>
      <w:rFonts w:ascii="Times New Roman" w:hAnsi="Times New Roman" w:eastAsia="宋体"/>
      <w:b/>
      <w:bCs/>
      <w:kern w:val="28"/>
      <w:sz w:val="24"/>
      <w:szCs w:val="32"/>
    </w:rPr>
  </w:style>
  <w:style w:type="character" w:customStyle="1" w:styleId="63">
    <w:name w:val="标题 4 Char"/>
    <w:link w:val="8"/>
    <w:qFormat/>
    <w:uiPriority w:val="0"/>
    <w:rPr>
      <w:rFonts w:ascii="Times New Roman" w:hAnsi="Times New Roman" w:eastAsia="宋体" w:cs="Times New Roman"/>
      <w:b/>
      <w:sz w:val="28"/>
      <w:szCs w:val="24"/>
    </w:rPr>
  </w:style>
  <w:style w:type="paragraph" w:customStyle="1" w:styleId="64">
    <w:name w:val="2级标题1"/>
    <w:basedOn w:val="1"/>
    <w:qFormat/>
    <w:uiPriority w:val="0"/>
    <w:pPr>
      <w:numPr>
        <w:ilvl w:val="1"/>
        <w:numId w:val="4"/>
      </w:numPr>
      <w:ind w:firstLine="0" w:firstLineChars="0"/>
    </w:pPr>
  </w:style>
  <w:style w:type="paragraph" w:customStyle="1" w:styleId="65">
    <w:name w:val="3级标题1"/>
    <w:basedOn w:val="1"/>
    <w:qFormat/>
    <w:uiPriority w:val="0"/>
    <w:pPr>
      <w:numPr>
        <w:ilvl w:val="2"/>
        <w:numId w:val="4"/>
      </w:numPr>
      <w:ind w:firstLine="0" w:firstLineChars="0"/>
    </w:pPr>
  </w:style>
  <w:style w:type="paragraph" w:customStyle="1" w:styleId="66">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 w:type="character" w:customStyle="1" w:styleId="67">
    <w:name w:val="页脚 Char"/>
    <w:basedOn w:val="32"/>
    <w:link w:val="2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701</Characters>
  <Lines>10</Lines>
  <Paragraphs>3</Paragraphs>
  <TotalTime>0</TotalTime>
  <ScaleCrop>false</ScaleCrop>
  <LinksUpToDate>false</LinksUpToDate>
  <CharactersWithSpaces>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Arashians</cp:lastModifiedBy>
  <dcterms:modified xsi:type="dcterms:W3CDTF">2024-10-25T03:59:21Z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7215DC927B684C1BBB30CCF2A81051B8_13</vt:lpwstr>
  </property>
</Properties>
</file>