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DB7" w:rsidRDefault="00C40C28">
      <w:pPr>
        <w:ind w:firstLineChars="0" w:firstLine="0"/>
        <w:jc w:val="center"/>
        <w:rPr>
          <w:b/>
          <w:bCs/>
          <w:color w:val="000000" w:themeColor="text1"/>
        </w:rPr>
      </w:pPr>
      <w:r>
        <w:rPr>
          <w:rFonts w:hint="eastAsia"/>
          <w:b/>
          <w:bCs/>
          <w:color w:val="000000" w:themeColor="text1"/>
        </w:rPr>
        <w:t>《</w:t>
      </w:r>
      <w:r w:rsidR="00BF7E38" w:rsidRPr="00BF7E38">
        <w:rPr>
          <w:rFonts w:hint="eastAsia"/>
          <w:b/>
          <w:bCs/>
          <w:color w:val="000000" w:themeColor="text1"/>
        </w:rPr>
        <w:t>万里顺加油站项目临时用地土壤污染状况初步调查报告</w:t>
      </w:r>
      <w:r>
        <w:rPr>
          <w:rFonts w:hint="eastAsia"/>
          <w:b/>
          <w:bCs/>
          <w:color w:val="000000" w:themeColor="text1"/>
        </w:rPr>
        <w:t>》</w:t>
      </w:r>
    </w:p>
    <w:p w:rsidR="00DD5DB7" w:rsidRDefault="00BF7E38">
      <w:pPr>
        <w:pStyle w:val="ae"/>
        <w:ind w:firstLine="480"/>
        <w:rPr>
          <w:rFonts w:ascii="Times New Roman" w:eastAsia="宋体" w:hAnsi="Times New Roman" w:cs="Times New Roman"/>
          <w:color w:val="000000" w:themeColor="text1"/>
        </w:rPr>
      </w:pPr>
      <w:r w:rsidRPr="00BF7E38">
        <w:rPr>
          <w:rFonts w:ascii="Times New Roman" w:eastAsia="宋体" w:hAnsi="Times New Roman" w:cs="Times New Roman" w:hint="eastAsia"/>
          <w:color w:val="000000" w:themeColor="text1"/>
        </w:rPr>
        <w:t>万里顺加油站（中石化前海加油站）位于深圳市南山区前海路</w:t>
      </w:r>
      <w:r w:rsidRPr="00BF7E38">
        <w:rPr>
          <w:rFonts w:ascii="Times New Roman" w:eastAsia="宋体" w:hAnsi="Times New Roman" w:cs="Times New Roman" w:hint="eastAsia"/>
          <w:color w:val="000000" w:themeColor="text1"/>
        </w:rPr>
        <w:t>2019</w:t>
      </w:r>
      <w:r w:rsidRPr="00BF7E38">
        <w:rPr>
          <w:rFonts w:ascii="Times New Roman" w:eastAsia="宋体" w:hAnsi="Times New Roman" w:cs="Times New Roman" w:hint="eastAsia"/>
          <w:color w:val="000000" w:themeColor="text1"/>
        </w:rPr>
        <w:t>号，站区用地红线面积为</w:t>
      </w:r>
      <w:r w:rsidRPr="00BF7E38">
        <w:rPr>
          <w:rFonts w:ascii="Times New Roman" w:eastAsia="宋体" w:hAnsi="Times New Roman" w:cs="Times New Roman" w:hint="eastAsia"/>
          <w:color w:val="000000" w:themeColor="text1"/>
        </w:rPr>
        <w:t>2314.10m2</w:t>
      </w:r>
      <w:r>
        <w:rPr>
          <w:rFonts w:ascii="Times New Roman" w:eastAsia="宋体" w:hAnsi="Times New Roman" w:cs="Times New Roman" w:hint="eastAsia"/>
          <w:color w:val="000000" w:themeColor="text1"/>
        </w:rPr>
        <w:t>。由于该加油站用地为临时用地，现到期需收回入库。</w:t>
      </w:r>
      <w:r>
        <w:rPr>
          <w:rFonts w:ascii="Times New Roman" w:eastAsia="宋体" w:hAnsi="Times New Roman" w:cs="Times New Roman"/>
          <w:color w:val="000000" w:themeColor="text1"/>
        </w:rPr>
        <w:t xml:space="preserve"> </w:t>
      </w:r>
    </w:p>
    <w:p w:rsidR="00DD5DB7" w:rsidRDefault="00BF7E38">
      <w:pPr>
        <w:pStyle w:val="ae"/>
        <w:ind w:firstLine="480"/>
        <w:rPr>
          <w:rFonts w:ascii="Times New Roman" w:eastAsia="宋体" w:hAnsi="Times New Roman" w:cs="Times New Roman"/>
          <w:color w:val="000000" w:themeColor="text1"/>
        </w:rPr>
      </w:pPr>
      <w:r w:rsidRPr="00BF7E38">
        <w:rPr>
          <w:rFonts w:ascii="Times New Roman" w:eastAsia="宋体" w:hAnsi="Times New Roman" w:cs="Times New Roman" w:hint="eastAsia"/>
          <w:color w:val="000000" w:themeColor="text1"/>
        </w:rPr>
        <w:t>该地块自</w:t>
      </w:r>
      <w:r w:rsidRPr="00BF7E38">
        <w:rPr>
          <w:rFonts w:ascii="Times New Roman" w:eastAsia="宋体" w:hAnsi="Times New Roman" w:cs="Times New Roman" w:hint="eastAsia"/>
          <w:color w:val="000000" w:themeColor="text1"/>
        </w:rPr>
        <w:t>2003</w:t>
      </w:r>
      <w:r w:rsidRPr="00BF7E38">
        <w:rPr>
          <w:rFonts w:ascii="Times New Roman" w:eastAsia="宋体" w:hAnsi="Times New Roman" w:cs="Times New Roman" w:hint="eastAsia"/>
          <w:color w:val="000000" w:themeColor="text1"/>
        </w:rPr>
        <w:t>年开始开发建设，</w:t>
      </w:r>
      <w:r w:rsidRPr="00BF7E38">
        <w:rPr>
          <w:rFonts w:ascii="Times New Roman" w:eastAsia="宋体" w:hAnsi="Times New Roman" w:cs="Times New Roman" w:hint="eastAsia"/>
          <w:color w:val="000000" w:themeColor="text1"/>
        </w:rPr>
        <w:t>2003</w:t>
      </w:r>
      <w:r w:rsidRPr="00BF7E38">
        <w:rPr>
          <w:rFonts w:ascii="Times New Roman" w:eastAsia="宋体" w:hAnsi="Times New Roman" w:cs="Times New Roman" w:hint="eastAsia"/>
          <w:color w:val="000000" w:themeColor="text1"/>
        </w:rPr>
        <w:t>年</w:t>
      </w:r>
      <w:r w:rsidRPr="00BF7E38">
        <w:rPr>
          <w:rFonts w:ascii="Times New Roman" w:eastAsia="宋体" w:hAnsi="Times New Roman" w:cs="Times New Roman" w:hint="eastAsia"/>
          <w:color w:val="000000" w:themeColor="text1"/>
        </w:rPr>
        <w:t>-2008</w:t>
      </w:r>
      <w:r w:rsidRPr="00BF7E38">
        <w:rPr>
          <w:rFonts w:ascii="Times New Roman" w:eastAsia="宋体" w:hAnsi="Times New Roman" w:cs="Times New Roman" w:hint="eastAsia"/>
          <w:color w:val="000000" w:themeColor="text1"/>
        </w:rPr>
        <w:t>年期间为万里顺加油站，</w:t>
      </w:r>
      <w:r w:rsidRPr="00BF7E38">
        <w:rPr>
          <w:rFonts w:ascii="Times New Roman" w:eastAsia="宋体" w:hAnsi="Times New Roman" w:cs="Times New Roman" w:hint="eastAsia"/>
          <w:color w:val="000000" w:themeColor="text1"/>
        </w:rPr>
        <w:t>2008</w:t>
      </w:r>
      <w:r w:rsidRPr="00BF7E38">
        <w:rPr>
          <w:rFonts w:ascii="Times New Roman" w:eastAsia="宋体" w:hAnsi="Times New Roman" w:cs="Times New Roman" w:hint="eastAsia"/>
          <w:color w:val="000000" w:themeColor="text1"/>
        </w:rPr>
        <w:t>年起该加油站停止运营，经查阅相关资料、现场勘查和人员访谈可知，该地块于</w:t>
      </w:r>
      <w:r w:rsidRPr="00BF7E38">
        <w:rPr>
          <w:rFonts w:ascii="Times New Roman" w:eastAsia="宋体" w:hAnsi="Times New Roman" w:cs="Times New Roman" w:hint="eastAsia"/>
          <w:color w:val="000000" w:themeColor="text1"/>
        </w:rPr>
        <w:t>2003</w:t>
      </w:r>
      <w:r w:rsidRPr="00BF7E38">
        <w:rPr>
          <w:rFonts w:ascii="Times New Roman" w:eastAsia="宋体" w:hAnsi="Times New Roman" w:cs="Times New Roman" w:hint="eastAsia"/>
          <w:color w:val="000000" w:themeColor="text1"/>
        </w:rPr>
        <w:t>年开始开发建设，</w:t>
      </w:r>
      <w:r w:rsidRPr="00BF7E38">
        <w:rPr>
          <w:rFonts w:ascii="Times New Roman" w:eastAsia="宋体" w:hAnsi="Times New Roman" w:cs="Times New Roman" w:hint="eastAsia"/>
          <w:color w:val="000000" w:themeColor="text1"/>
        </w:rPr>
        <w:t>2003</w:t>
      </w:r>
      <w:r w:rsidRPr="00BF7E38">
        <w:rPr>
          <w:rFonts w:ascii="Times New Roman" w:eastAsia="宋体" w:hAnsi="Times New Roman" w:cs="Times New Roman" w:hint="eastAsia"/>
          <w:color w:val="000000" w:themeColor="text1"/>
        </w:rPr>
        <w:t>至</w:t>
      </w:r>
      <w:r w:rsidRPr="00BF7E38">
        <w:rPr>
          <w:rFonts w:ascii="Times New Roman" w:eastAsia="宋体" w:hAnsi="Times New Roman" w:cs="Times New Roman" w:hint="eastAsia"/>
          <w:color w:val="000000" w:themeColor="text1"/>
        </w:rPr>
        <w:t>2008</w:t>
      </w:r>
      <w:r w:rsidRPr="00BF7E38">
        <w:rPr>
          <w:rFonts w:ascii="Times New Roman" w:eastAsia="宋体" w:hAnsi="Times New Roman" w:cs="Times New Roman" w:hint="eastAsia"/>
          <w:color w:val="000000" w:themeColor="text1"/>
        </w:rPr>
        <w:t>年间为万里顺加油站，该加油站</w:t>
      </w:r>
      <w:r w:rsidRPr="00BF7E38">
        <w:rPr>
          <w:rFonts w:ascii="Times New Roman" w:eastAsia="宋体" w:hAnsi="Times New Roman" w:cs="Times New Roman" w:hint="eastAsia"/>
          <w:color w:val="000000" w:themeColor="text1"/>
        </w:rPr>
        <w:t>2008</w:t>
      </w:r>
      <w:r w:rsidRPr="00BF7E38">
        <w:rPr>
          <w:rFonts w:ascii="Times New Roman" w:eastAsia="宋体" w:hAnsi="Times New Roman" w:cs="Times New Roman" w:hint="eastAsia"/>
          <w:color w:val="000000" w:themeColor="text1"/>
        </w:rPr>
        <w:t>年停止运营，地块内建筑及生产设备一直闲置，直至</w:t>
      </w:r>
      <w:r w:rsidRPr="00BF7E38">
        <w:rPr>
          <w:rFonts w:ascii="Times New Roman" w:eastAsia="宋体" w:hAnsi="Times New Roman" w:cs="Times New Roman" w:hint="eastAsia"/>
          <w:color w:val="000000" w:themeColor="text1"/>
        </w:rPr>
        <w:t>2024</w:t>
      </w:r>
      <w:r w:rsidRPr="00BF7E38">
        <w:rPr>
          <w:rFonts w:ascii="Times New Roman" w:eastAsia="宋体" w:hAnsi="Times New Roman" w:cs="Times New Roman" w:hint="eastAsia"/>
          <w:color w:val="000000" w:themeColor="text1"/>
        </w:rPr>
        <w:t>年</w:t>
      </w:r>
      <w:r w:rsidRPr="00BF7E38">
        <w:rPr>
          <w:rFonts w:ascii="Times New Roman" w:eastAsia="宋体" w:hAnsi="Times New Roman" w:cs="Times New Roman" w:hint="eastAsia"/>
          <w:color w:val="000000" w:themeColor="text1"/>
        </w:rPr>
        <w:t>3</w:t>
      </w:r>
      <w:r w:rsidRPr="00BF7E38">
        <w:rPr>
          <w:rFonts w:ascii="Times New Roman" w:eastAsia="宋体" w:hAnsi="Times New Roman" w:cs="Times New Roman" w:hint="eastAsia"/>
          <w:color w:val="000000" w:themeColor="text1"/>
        </w:rPr>
        <w:t>月开始陆续拆除，现已全部拆除完毕。</w:t>
      </w:r>
    </w:p>
    <w:p w:rsidR="00DD5DB7" w:rsidRDefault="00BF7E38">
      <w:pPr>
        <w:pStyle w:val="ae"/>
        <w:ind w:firstLine="480"/>
        <w:rPr>
          <w:rFonts w:ascii="Times New Roman" w:eastAsia="宋体" w:hAnsi="Times New Roman" w:cs="Times New Roman"/>
          <w:color w:val="000000" w:themeColor="text1"/>
        </w:rPr>
      </w:pPr>
      <w:r w:rsidRPr="00BF7E38">
        <w:rPr>
          <w:rFonts w:ascii="Times New Roman" w:eastAsia="宋体" w:hAnsi="Times New Roman" w:cs="Times New Roman" w:hint="eastAsia"/>
          <w:color w:val="000000" w:themeColor="text1"/>
        </w:rPr>
        <w:t>根据《深圳市建设用地土壤污染状况调查与风险评估工作指引（</w:t>
      </w:r>
      <w:r w:rsidRPr="00BF7E38">
        <w:rPr>
          <w:rFonts w:ascii="Times New Roman" w:eastAsia="宋体" w:hAnsi="Times New Roman" w:cs="Times New Roman" w:hint="eastAsia"/>
          <w:color w:val="000000" w:themeColor="text1"/>
        </w:rPr>
        <w:t>2021</w:t>
      </w:r>
      <w:r w:rsidRPr="00BF7E38">
        <w:rPr>
          <w:rFonts w:ascii="Times New Roman" w:eastAsia="宋体" w:hAnsi="Times New Roman" w:cs="Times New Roman" w:hint="eastAsia"/>
          <w:color w:val="000000" w:themeColor="text1"/>
        </w:rPr>
        <w:t>年版）》和《深圳市建设用地土壤污染状况调查报告评审工作程序（</w:t>
      </w:r>
      <w:r w:rsidRPr="00BF7E38">
        <w:rPr>
          <w:rFonts w:ascii="Times New Roman" w:eastAsia="宋体" w:hAnsi="Times New Roman" w:cs="Times New Roman" w:hint="eastAsia"/>
          <w:color w:val="000000" w:themeColor="text1"/>
        </w:rPr>
        <w:t>2021</w:t>
      </w:r>
      <w:r w:rsidRPr="00BF7E38">
        <w:rPr>
          <w:rFonts w:ascii="Times New Roman" w:eastAsia="宋体" w:hAnsi="Times New Roman" w:cs="Times New Roman" w:hint="eastAsia"/>
          <w:color w:val="000000" w:themeColor="text1"/>
        </w:rPr>
        <w:t>）》（深环〔</w:t>
      </w:r>
      <w:r w:rsidRPr="00BF7E38">
        <w:rPr>
          <w:rFonts w:ascii="Times New Roman" w:eastAsia="宋体" w:hAnsi="Times New Roman" w:cs="Times New Roman" w:hint="eastAsia"/>
          <w:color w:val="000000" w:themeColor="text1"/>
        </w:rPr>
        <w:t>2021</w:t>
      </w:r>
      <w:r w:rsidRPr="00BF7E38">
        <w:rPr>
          <w:rFonts w:ascii="Times New Roman" w:eastAsia="宋体" w:hAnsi="Times New Roman" w:cs="Times New Roman" w:hint="eastAsia"/>
          <w:color w:val="000000" w:themeColor="text1"/>
        </w:rPr>
        <w:t>〕</w:t>
      </w:r>
      <w:r w:rsidRPr="00BF7E38">
        <w:rPr>
          <w:rFonts w:ascii="Times New Roman" w:eastAsia="宋体" w:hAnsi="Times New Roman" w:cs="Times New Roman" w:hint="eastAsia"/>
          <w:color w:val="000000" w:themeColor="text1"/>
        </w:rPr>
        <w:t>15</w:t>
      </w:r>
      <w:r w:rsidRPr="00BF7E38">
        <w:rPr>
          <w:rFonts w:ascii="Times New Roman" w:eastAsia="宋体" w:hAnsi="Times New Roman" w:cs="Times New Roman" w:hint="eastAsia"/>
          <w:color w:val="000000" w:themeColor="text1"/>
        </w:rPr>
        <w:t>号），地块入库储备前，应查询土壤污染状况调查结果。根据《深圳市生态环境局南山管理局关于反馈临时用地土壤污染状况的复函》（深圳市生态环境局南山管理局，</w:t>
      </w:r>
      <w:r w:rsidRPr="00BF7E38">
        <w:rPr>
          <w:rFonts w:ascii="Times New Roman" w:eastAsia="宋体" w:hAnsi="Times New Roman" w:cs="Times New Roman" w:hint="eastAsia"/>
          <w:color w:val="000000" w:themeColor="text1"/>
        </w:rPr>
        <w:t>2024</w:t>
      </w:r>
      <w:r w:rsidRPr="00BF7E38">
        <w:rPr>
          <w:rFonts w:ascii="Times New Roman" w:eastAsia="宋体" w:hAnsi="Times New Roman" w:cs="Times New Roman" w:hint="eastAsia"/>
          <w:color w:val="000000" w:themeColor="text1"/>
        </w:rPr>
        <w:t>年</w:t>
      </w:r>
      <w:r w:rsidRPr="00BF7E38">
        <w:rPr>
          <w:rFonts w:ascii="Times New Roman" w:eastAsia="宋体" w:hAnsi="Times New Roman" w:cs="Times New Roman" w:hint="eastAsia"/>
          <w:color w:val="000000" w:themeColor="text1"/>
        </w:rPr>
        <w:t>4</w:t>
      </w:r>
      <w:r w:rsidRPr="00BF7E38">
        <w:rPr>
          <w:rFonts w:ascii="Times New Roman" w:eastAsia="宋体" w:hAnsi="Times New Roman" w:cs="Times New Roman" w:hint="eastAsia"/>
          <w:color w:val="000000" w:themeColor="text1"/>
        </w:rPr>
        <w:t>月</w:t>
      </w:r>
      <w:r w:rsidRPr="00BF7E38">
        <w:rPr>
          <w:rFonts w:ascii="Times New Roman" w:eastAsia="宋体" w:hAnsi="Times New Roman" w:cs="Times New Roman" w:hint="eastAsia"/>
          <w:color w:val="000000" w:themeColor="text1"/>
        </w:rPr>
        <w:t>17</w:t>
      </w:r>
      <w:r w:rsidRPr="00BF7E38">
        <w:rPr>
          <w:rFonts w:ascii="Times New Roman" w:eastAsia="宋体" w:hAnsi="Times New Roman" w:cs="Times New Roman" w:hint="eastAsia"/>
          <w:color w:val="000000" w:themeColor="text1"/>
        </w:rPr>
        <w:t>日），“万里顺加油站项目临时用地（合同号：</w:t>
      </w:r>
      <w:r w:rsidRPr="00BF7E38">
        <w:rPr>
          <w:rFonts w:ascii="Times New Roman" w:eastAsia="宋体" w:hAnsi="Times New Roman" w:cs="Times New Roman" w:hint="eastAsia"/>
          <w:color w:val="000000" w:themeColor="text1"/>
        </w:rPr>
        <w:t>2010-8045</w:t>
      </w:r>
      <w:r w:rsidRPr="00BF7E38">
        <w:rPr>
          <w:rFonts w:ascii="Times New Roman" w:eastAsia="宋体" w:hAnsi="Times New Roman" w:cs="Times New Roman" w:hint="eastAsia"/>
          <w:color w:val="000000" w:themeColor="text1"/>
        </w:rPr>
        <w:t>）曾作为重点行业企业生产经营用地，应开展土壤污染状况调查”。</w:t>
      </w:r>
      <w:r w:rsidR="00C40C28">
        <w:rPr>
          <w:rFonts w:ascii="Times New Roman" w:eastAsia="宋体" w:hAnsi="Times New Roman" w:cs="Times New Roman" w:hint="eastAsia"/>
          <w:color w:val="000000" w:themeColor="text1"/>
        </w:rPr>
        <w:t>因此，项目责任单位于</w:t>
      </w:r>
      <w:r w:rsidR="00C40C28">
        <w:rPr>
          <w:rFonts w:ascii="Times New Roman" w:eastAsia="宋体" w:hAnsi="Times New Roman" w:cs="Times New Roman" w:hint="eastAsia"/>
          <w:color w:val="000000" w:themeColor="text1"/>
        </w:rPr>
        <w:t>2024</w:t>
      </w:r>
      <w:r w:rsidR="00C40C28">
        <w:rPr>
          <w:rFonts w:ascii="Times New Roman" w:eastAsia="宋体" w:hAnsi="Times New Roman" w:cs="Times New Roman" w:hint="eastAsia"/>
          <w:color w:val="000000" w:themeColor="text1"/>
        </w:rPr>
        <w:t>年</w:t>
      </w:r>
      <w:r>
        <w:rPr>
          <w:rFonts w:ascii="Times New Roman" w:eastAsia="宋体" w:hAnsi="Times New Roman" w:cs="Times New Roman"/>
          <w:color w:val="000000" w:themeColor="text1"/>
        </w:rPr>
        <w:t>8</w:t>
      </w:r>
      <w:r w:rsidR="00C40C28">
        <w:rPr>
          <w:rFonts w:ascii="Times New Roman" w:eastAsia="宋体" w:hAnsi="Times New Roman" w:cs="Times New Roman" w:hint="eastAsia"/>
          <w:color w:val="000000" w:themeColor="text1"/>
        </w:rPr>
        <w:t>月委托深圳市国寰环保科技发展有限公司对本地块</w:t>
      </w:r>
      <w:r w:rsidR="00C40C28">
        <w:rPr>
          <w:rFonts w:ascii="Times New Roman" w:eastAsia="宋体" w:hAnsi="Times New Roman" w:cs="Times New Roman" w:hint="eastAsia"/>
          <w:color w:val="000000" w:themeColor="text1"/>
        </w:rPr>
        <w:t>开展土壤污染状况初步调查工作。</w:t>
      </w:r>
    </w:p>
    <w:p w:rsidR="00DD5DB7" w:rsidRDefault="00C40C28">
      <w:pPr>
        <w:pStyle w:val="ae"/>
        <w:ind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）污染识别</w:t>
      </w:r>
    </w:p>
    <w:p w:rsidR="00BF7E38" w:rsidRDefault="009B0DCB" w:rsidP="00BF7E38">
      <w:pPr>
        <w:widowControl/>
        <w:ind w:firstLine="480"/>
        <w:rPr>
          <w:rFonts w:hint="eastAsia"/>
          <w:bCs/>
          <w:color w:val="000000" w:themeColor="text1"/>
          <w:kern w:val="0"/>
          <w:sz w:val="24"/>
        </w:rPr>
      </w:pPr>
      <w:r w:rsidRPr="009B0DCB">
        <w:rPr>
          <w:rFonts w:hint="eastAsia"/>
          <w:bCs/>
          <w:color w:val="000000" w:themeColor="text1"/>
          <w:kern w:val="0"/>
          <w:sz w:val="24"/>
        </w:rPr>
        <w:t>通过资料收集、现场踏勘、及人员访谈，地块内历史曾作为万里顺加油站。根据地块企业类型及其实际布局情况，地块内企业涉及汽油、柴油装卸及暂存等直接工业活动的区域对地块土壤和地下水的影响较为突出，主要包含地埋式油罐区、加油棚、卸油口；此外，地块内涉及间接工业活动的区域（如隔油池）也存在土壤和地下水污染的可能；厂内其余区域如西南角的杂物间、杂物棚主要用于储存加油站运营所需的物资设备，站房主要用于日用品零售、人员办公等，产生土壤和地下水的可能性很小，因此不列为潜在污染源；加油站在拆除过程中涉及外来填土，主要用于填充地埋式油罐区、地埋式隔油池，根据拆除施工单位提供的回填土来源说明（附件</w:t>
      </w:r>
      <w:r w:rsidRPr="009B0DCB">
        <w:rPr>
          <w:rFonts w:hint="eastAsia"/>
          <w:bCs/>
          <w:color w:val="000000" w:themeColor="text1"/>
          <w:kern w:val="0"/>
          <w:sz w:val="24"/>
        </w:rPr>
        <w:t>5</w:t>
      </w:r>
      <w:r w:rsidRPr="009B0DCB">
        <w:rPr>
          <w:rFonts w:hint="eastAsia"/>
          <w:bCs/>
          <w:color w:val="000000" w:themeColor="text1"/>
          <w:kern w:val="0"/>
          <w:sz w:val="24"/>
        </w:rPr>
        <w:t>），该地块使用回填土</w:t>
      </w:r>
      <w:r w:rsidRPr="009B0DCB">
        <w:rPr>
          <w:rFonts w:hint="eastAsia"/>
          <w:bCs/>
          <w:color w:val="000000" w:themeColor="text1"/>
          <w:kern w:val="0"/>
          <w:sz w:val="24"/>
        </w:rPr>
        <w:t>200m</w:t>
      </w:r>
      <w:r w:rsidRPr="009B0DCB">
        <w:rPr>
          <w:rFonts w:hint="eastAsia"/>
          <w:bCs/>
          <w:color w:val="000000" w:themeColor="text1"/>
          <w:kern w:val="0"/>
          <w:sz w:val="24"/>
          <w:vertAlign w:val="superscript"/>
        </w:rPr>
        <w:t>3</w:t>
      </w:r>
      <w:r w:rsidRPr="009B0DCB">
        <w:rPr>
          <w:rFonts w:hint="eastAsia"/>
          <w:bCs/>
          <w:color w:val="000000" w:themeColor="text1"/>
          <w:kern w:val="0"/>
          <w:sz w:val="24"/>
        </w:rPr>
        <w:t>，来源于坂田街道</w:t>
      </w:r>
      <w:r w:rsidRPr="009B0DCB">
        <w:rPr>
          <w:rFonts w:hint="eastAsia"/>
          <w:bCs/>
          <w:color w:val="000000" w:themeColor="text1"/>
          <w:kern w:val="0"/>
          <w:sz w:val="24"/>
        </w:rPr>
        <w:t>13</w:t>
      </w:r>
      <w:r w:rsidRPr="009B0DCB">
        <w:rPr>
          <w:rFonts w:hint="eastAsia"/>
          <w:bCs/>
          <w:color w:val="000000" w:themeColor="text1"/>
          <w:kern w:val="0"/>
          <w:sz w:val="24"/>
        </w:rPr>
        <w:t>单元</w:t>
      </w:r>
      <w:r w:rsidRPr="009B0DCB">
        <w:rPr>
          <w:rFonts w:hint="eastAsia"/>
          <w:bCs/>
          <w:color w:val="000000" w:themeColor="text1"/>
          <w:kern w:val="0"/>
          <w:sz w:val="24"/>
        </w:rPr>
        <w:t>03-12</w:t>
      </w:r>
      <w:r w:rsidRPr="009B0DCB">
        <w:rPr>
          <w:rFonts w:hint="eastAsia"/>
          <w:bCs/>
          <w:color w:val="000000" w:themeColor="text1"/>
          <w:kern w:val="0"/>
          <w:sz w:val="24"/>
        </w:rPr>
        <w:t>地块</w:t>
      </w:r>
      <w:r w:rsidRPr="009B0DCB">
        <w:rPr>
          <w:rFonts w:hint="eastAsia"/>
          <w:bCs/>
          <w:color w:val="000000" w:themeColor="text1"/>
          <w:kern w:val="0"/>
          <w:sz w:val="24"/>
        </w:rPr>
        <w:t>3</w:t>
      </w:r>
      <w:r w:rsidRPr="009B0DCB">
        <w:rPr>
          <w:rFonts w:hint="eastAsia"/>
          <w:bCs/>
          <w:color w:val="000000" w:themeColor="text1"/>
          <w:kern w:val="0"/>
          <w:sz w:val="24"/>
        </w:rPr>
        <w:t>条配套道路（华美东路、伯公坳路、华电路）市政工程项目道路绿化用土，无污染，因此不列为潜在污染源。结合“地块污染识别”章节分析，</w:t>
      </w:r>
      <w:r w:rsidRPr="009B0DCB">
        <w:rPr>
          <w:rFonts w:hint="eastAsia"/>
          <w:bCs/>
          <w:color w:val="000000" w:themeColor="text1"/>
          <w:kern w:val="0"/>
          <w:sz w:val="24"/>
        </w:rPr>
        <w:lastRenderedPageBreak/>
        <w:t>本次调查地块内涉及直接与间接工业活动的区域可能对地块土壤和地下水造成污染，其他区域为办公、储物、空地等，对土壤和地下水几乎无影响。因此，本次调查将地块内涉及直接工业活动的产生的污染物判定为存在潜在污染源</w:t>
      </w:r>
      <w:r>
        <w:rPr>
          <w:rFonts w:hint="eastAsia"/>
          <w:bCs/>
          <w:color w:val="000000" w:themeColor="text1"/>
          <w:kern w:val="0"/>
          <w:sz w:val="24"/>
        </w:rPr>
        <w:t>，</w:t>
      </w:r>
      <w:r w:rsidRPr="009B0DCB">
        <w:rPr>
          <w:rFonts w:hint="eastAsia"/>
          <w:bCs/>
          <w:color w:val="000000" w:themeColor="text1"/>
          <w:kern w:val="0"/>
          <w:sz w:val="24"/>
        </w:rPr>
        <w:t>潜在污染因子为石油烃。</w:t>
      </w:r>
    </w:p>
    <w:p w:rsidR="00DD5DB7" w:rsidRDefault="00C40C28">
      <w:pPr>
        <w:widowControl/>
        <w:ind w:firstLine="480"/>
        <w:rPr>
          <w:color w:val="000000" w:themeColor="text1"/>
          <w:sz w:val="24"/>
        </w:rPr>
      </w:pPr>
      <w:r>
        <w:rPr>
          <w:rFonts w:hint="eastAsia"/>
          <w:color w:val="000000" w:themeColor="text1"/>
          <w:sz w:val="24"/>
        </w:rPr>
        <w:t>根据人员访谈及资料收集，结合《深圳市建设用地土壤污染状况调查与风险评估工作指引》（</w:t>
      </w:r>
      <w:r>
        <w:rPr>
          <w:rFonts w:hint="eastAsia"/>
          <w:color w:val="000000" w:themeColor="text1"/>
          <w:sz w:val="24"/>
        </w:rPr>
        <w:t>2021</w:t>
      </w:r>
      <w:r w:rsidR="009B0DCB">
        <w:rPr>
          <w:rFonts w:hint="eastAsia"/>
          <w:color w:val="000000" w:themeColor="text1"/>
          <w:sz w:val="24"/>
        </w:rPr>
        <w:t>年版）的要求以及保守原则，</w:t>
      </w:r>
      <w:r>
        <w:rPr>
          <w:rFonts w:hint="eastAsia"/>
          <w:color w:val="000000" w:themeColor="text1"/>
          <w:sz w:val="24"/>
        </w:rPr>
        <w:t>本次调查把整个地块全部划为布点区域，面积为</w:t>
      </w:r>
      <w:r w:rsidR="009B0DCB">
        <w:rPr>
          <w:color w:val="000000" w:themeColor="text1"/>
          <w:sz w:val="24"/>
        </w:rPr>
        <w:t>2314.10</w:t>
      </w:r>
      <w:r>
        <w:rPr>
          <w:rFonts w:hint="eastAsia"/>
          <w:color w:val="000000" w:themeColor="text1"/>
          <w:sz w:val="24"/>
        </w:rPr>
        <w:t>m</w:t>
      </w:r>
      <w:r>
        <w:rPr>
          <w:rFonts w:hint="eastAsia"/>
          <w:color w:val="000000" w:themeColor="text1"/>
          <w:sz w:val="24"/>
          <w:vertAlign w:val="superscript"/>
        </w:rPr>
        <w:t>2</w:t>
      </w:r>
      <w:r>
        <w:rPr>
          <w:rFonts w:hint="eastAsia"/>
          <w:color w:val="000000" w:themeColor="text1"/>
          <w:sz w:val="24"/>
        </w:rPr>
        <w:t>。</w:t>
      </w:r>
    </w:p>
    <w:p w:rsidR="00DD5DB7" w:rsidRDefault="00C40C28">
      <w:pPr>
        <w:widowControl/>
        <w:ind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）点位布设及检测项目</w:t>
      </w:r>
    </w:p>
    <w:p w:rsidR="00DD5DB7" w:rsidRDefault="00C40C28">
      <w:pPr>
        <w:widowControl/>
        <w:ind w:firstLine="480"/>
        <w:rPr>
          <w:color w:val="000000" w:themeColor="text1"/>
          <w:sz w:val="24"/>
        </w:rPr>
      </w:pPr>
      <w:r>
        <w:rPr>
          <w:rFonts w:hint="eastAsia"/>
          <w:color w:val="000000" w:themeColor="text1"/>
          <w:sz w:val="24"/>
        </w:rPr>
        <w:t>①点位布设</w:t>
      </w:r>
    </w:p>
    <w:p w:rsidR="00DD5DB7" w:rsidRDefault="00C40C28" w:rsidP="009B0DCB">
      <w:pPr>
        <w:autoSpaceDE w:val="0"/>
        <w:autoSpaceDN w:val="0"/>
        <w:adjustRightInd w:val="0"/>
        <w:ind w:firstLineChars="0" w:firstLine="480"/>
        <w:rPr>
          <w:color w:val="000000" w:themeColor="text1"/>
          <w:sz w:val="24"/>
        </w:rPr>
      </w:pPr>
      <w:r>
        <w:rPr>
          <w:rFonts w:eastAsiaTheme="minorEastAsia"/>
          <w:b/>
          <w:bCs/>
          <w:color w:val="000000" w:themeColor="text1"/>
          <w:sz w:val="24"/>
          <w:szCs w:val="22"/>
          <w14:ligatures w14:val="standardContextual"/>
        </w:rPr>
        <w:t>疑似污染区域布点：</w:t>
      </w:r>
      <w:r w:rsidR="009B0DCB" w:rsidRPr="009B0DCB">
        <w:rPr>
          <w:rFonts w:eastAsiaTheme="minorEastAsia" w:hint="eastAsia"/>
          <w:color w:val="000000" w:themeColor="text1"/>
          <w:sz w:val="24"/>
          <w:szCs w:val="22"/>
          <w14:ligatures w14:val="standardContextual"/>
        </w:rPr>
        <w:t>本次调查疑似污染区域为该地块全部区域，面积为</w:t>
      </w:r>
      <w:r w:rsidR="009B0DCB" w:rsidRPr="009B0DCB">
        <w:rPr>
          <w:rFonts w:eastAsiaTheme="minorEastAsia" w:hint="eastAsia"/>
          <w:color w:val="000000" w:themeColor="text1"/>
          <w:sz w:val="24"/>
          <w:szCs w:val="22"/>
          <w14:ligatures w14:val="standardContextual"/>
        </w:rPr>
        <w:t>2314.1m</w:t>
      </w:r>
      <w:r w:rsidR="009B0DCB" w:rsidRPr="009B0DCB">
        <w:rPr>
          <w:rFonts w:eastAsiaTheme="minorEastAsia" w:hint="eastAsia"/>
          <w:color w:val="000000" w:themeColor="text1"/>
          <w:sz w:val="24"/>
          <w:szCs w:val="22"/>
          <w:vertAlign w:val="superscript"/>
          <w14:ligatures w14:val="standardContextual"/>
        </w:rPr>
        <w:t>2</w:t>
      </w:r>
      <w:r w:rsidR="009B0DCB" w:rsidRPr="009B0DCB">
        <w:rPr>
          <w:rFonts w:eastAsiaTheme="minorEastAsia" w:hint="eastAsia"/>
          <w:color w:val="000000" w:themeColor="text1"/>
          <w:sz w:val="24"/>
          <w:szCs w:val="22"/>
          <w14:ligatures w14:val="standardContextual"/>
        </w:rPr>
        <w:t>，布设</w:t>
      </w:r>
      <w:r w:rsidR="009B0DCB" w:rsidRPr="009B0DCB">
        <w:rPr>
          <w:rFonts w:eastAsiaTheme="minorEastAsia" w:hint="eastAsia"/>
          <w:color w:val="000000" w:themeColor="text1"/>
          <w:sz w:val="24"/>
          <w:szCs w:val="22"/>
          <w14:ligatures w14:val="standardContextual"/>
        </w:rPr>
        <w:t>4</w:t>
      </w:r>
      <w:r w:rsidR="009B0DCB" w:rsidRPr="009B0DCB">
        <w:rPr>
          <w:rFonts w:eastAsiaTheme="minorEastAsia" w:hint="eastAsia"/>
          <w:color w:val="000000" w:themeColor="text1"/>
          <w:sz w:val="24"/>
          <w:szCs w:val="22"/>
          <w14:ligatures w14:val="standardContextual"/>
        </w:rPr>
        <w:t>个土壤点位，分别位于卸油口、油罐区、加油棚、隔油池。</w:t>
      </w:r>
    </w:p>
    <w:p w:rsidR="00DD5DB7" w:rsidRDefault="00C40C28">
      <w:pPr>
        <w:autoSpaceDE w:val="0"/>
        <w:autoSpaceDN w:val="0"/>
        <w:adjustRightInd w:val="0"/>
        <w:ind w:firstLineChars="0" w:firstLine="480"/>
        <w:rPr>
          <w:rFonts w:eastAsiaTheme="minorEastAsia"/>
          <w:color w:val="000000" w:themeColor="text1"/>
          <w:sz w:val="24"/>
          <w:szCs w:val="22"/>
          <w14:ligatures w14:val="standardContextual"/>
        </w:rPr>
      </w:pPr>
      <w:r>
        <w:rPr>
          <w:rFonts w:eastAsiaTheme="minorEastAsia"/>
          <w:b/>
          <w:bCs/>
          <w:color w:val="000000" w:themeColor="text1"/>
          <w:sz w:val="24"/>
          <w:szCs w:val="22"/>
          <w14:ligatures w14:val="standardContextual"/>
        </w:rPr>
        <w:t>非</w:t>
      </w:r>
      <w:r>
        <w:rPr>
          <w:rFonts w:eastAsiaTheme="minorEastAsia"/>
          <w:b/>
          <w:bCs/>
          <w:color w:val="000000" w:themeColor="text1"/>
          <w:sz w:val="24"/>
          <w:szCs w:val="22"/>
          <w14:ligatures w14:val="standardContextual"/>
        </w:rPr>
        <w:t>疑似污染区域：</w:t>
      </w:r>
      <w:r w:rsidR="009B0DCB" w:rsidRPr="009B0DCB">
        <w:rPr>
          <w:rFonts w:eastAsiaTheme="minorEastAsia" w:hint="eastAsia"/>
          <w:color w:val="000000" w:themeColor="text1"/>
          <w:sz w:val="24"/>
          <w:szCs w:val="22"/>
          <w14:ligatures w14:val="standardContextual"/>
        </w:rPr>
        <w:t>本次调查地块无非疑似污染区域。</w:t>
      </w:r>
    </w:p>
    <w:p w:rsidR="00DD5DB7" w:rsidRDefault="00C40C28" w:rsidP="009B0DCB">
      <w:pPr>
        <w:autoSpaceDE w:val="0"/>
        <w:autoSpaceDN w:val="0"/>
        <w:adjustRightInd w:val="0"/>
        <w:ind w:firstLineChars="0" w:firstLine="480"/>
        <w:rPr>
          <w:color w:val="000000" w:themeColor="text1"/>
          <w:sz w:val="24"/>
        </w:rPr>
      </w:pPr>
      <w:r>
        <w:rPr>
          <w:rFonts w:eastAsiaTheme="minorEastAsia"/>
          <w:b/>
          <w:bCs/>
          <w:color w:val="000000" w:themeColor="text1"/>
          <w:sz w:val="24"/>
          <w:szCs w:val="22"/>
          <w14:ligatures w14:val="standardContextual"/>
        </w:rPr>
        <w:t>其他区域：</w:t>
      </w:r>
      <w:r w:rsidR="009B0DCB" w:rsidRPr="009B0DCB">
        <w:rPr>
          <w:rFonts w:eastAsiaTheme="minorEastAsia" w:hint="eastAsia"/>
          <w:color w:val="000000" w:themeColor="text1"/>
          <w:sz w:val="24"/>
          <w:szCs w:val="22"/>
          <w14:ligatures w14:val="standardContextual"/>
        </w:rPr>
        <w:t>本次调查地块内无其他区域。</w:t>
      </w:r>
    </w:p>
    <w:p w:rsidR="00DD5DB7" w:rsidRDefault="00C40C28">
      <w:pPr>
        <w:ind w:firstLine="480"/>
        <w:rPr>
          <w:color w:val="000000" w:themeColor="text1"/>
        </w:rPr>
      </w:pPr>
      <w:r>
        <w:rPr>
          <w:rFonts w:eastAsiaTheme="minorEastAsia"/>
          <w:color w:val="000000" w:themeColor="text1"/>
          <w:sz w:val="24"/>
          <w:szCs w:val="22"/>
          <w14:ligatures w14:val="standardContextual"/>
        </w:rPr>
        <w:t>本</w:t>
      </w:r>
      <w:r>
        <w:rPr>
          <w:rFonts w:eastAsiaTheme="minorEastAsia"/>
          <w:color w:val="000000" w:themeColor="text1"/>
          <w:sz w:val="24"/>
          <w:szCs w:val="22"/>
          <w14:ligatures w14:val="standardContextual"/>
        </w:rPr>
        <w:t>次布点根据地块实际情况，共布设</w:t>
      </w:r>
      <w:r>
        <w:rPr>
          <w:rFonts w:eastAsiaTheme="minorEastAsia" w:hint="eastAsia"/>
          <w:color w:val="000000" w:themeColor="text1"/>
          <w:sz w:val="24"/>
          <w:szCs w:val="22"/>
          <w14:ligatures w14:val="standardContextual"/>
        </w:rPr>
        <w:t>4</w:t>
      </w:r>
      <w:r>
        <w:rPr>
          <w:rFonts w:eastAsiaTheme="minorEastAsia"/>
          <w:color w:val="000000" w:themeColor="text1"/>
          <w:sz w:val="24"/>
          <w:szCs w:val="22"/>
          <w14:ligatures w14:val="standardContextual"/>
        </w:rPr>
        <w:t>个地下水点位，</w:t>
      </w:r>
      <w:r w:rsidR="009B0DCB" w:rsidRPr="009B0DCB">
        <w:rPr>
          <w:rFonts w:eastAsiaTheme="minorEastAsia" w:hint="eastAsia"/>
          <w:color w:val="000000" w:themeColor="text1"/>
          <w:sz w:val="24"/>
          <w:szCs w:val="22"/>
          <w14:ligatures w14:val="standardContextual"/>
        </w:rPr>
        <w:t>分别位于卸油口、油罐区、加油棚、隔油池</w:t>
      </w:r>
      <w:r>
        <w:rPr>
          <w:rFonts w:eastAsiaTheme="minorEastAsia"/>
          <w:color w:val="000000" w:themeColor="text1"/>
          <w:sz w:val="24"/>
          <w:szCs w:val="22"/>
          <w14:ligatures w14:val="standardContextual"/>
        </w:rPr>
        <w:t>。</w:t>
      </w:r>
    </w:p>
    <w:p w:rsidR="00DD5DB7" w:rsidRDefault="00C40C28">
      <w:pPr>
        <w:ind w:firstLine="480"/>
        <w:rPr>
          <w:color w:val="000000" w:themeColor="text1"/>
          <w:sz w:val="24"/>
          <w:szCs w:val="22"/>
        </w:rPr>
      </w:pPr>
      <w:r>
        <w:rPr>
          <w:color w:val="000000" w:themeColor="text1"/>
          <w:sz w:val="24"/>
          <w:szCs w:val="22"/>
        </w:rPr>
        <w:t>综上，本次调查地块内共计布设</w:t>
      </w:r>
      <w:r>
        <w:rPr>
          <w:rFonts w:hint="eastAsia"/>
          <w:color w:val="000000" w:themeColor="text1"/>
          <w:sz w:val="24"/>
          <w:szCs w:val="22"/>
        </w:rPr>
        <w:t>4</w:t>
      </w:r>
      <w:r>
        <w:rPr>
          <w:color w:val="000000" w:themeColor="text1"/>
          <w:sz w:val="24"/>
          <w:szCs w:val="22"/>
        </w:rPr>
        <w:t>个地下水</w:t>
      </w:r>
      <w:r w:rsidR="009B0DCB">
        <w:rPr>
          <w:rFonts w:hint="eastAsia"/>
          <w:color w:val="000000" w:themeColor="text1"/>
          <w:sz w:val="24"/>
          <w:szCs w:val="22"/>
        </w:rPr>
        <w:t>、土壤复合</w:t>
      </w:r>
      <w:r>
        <w:rPr>
          <w:color w:val="000000" w:themeColor="text1"/>
          <w:sz w:val="24"/>
          <w:szCs w:val="22"/>
        </w:rPr>
        <w:t>点位</w:t>
      </w:r>
      <w:r>
        <w:rPr>
          <w:color w:val="000000" w:themeColor="text1"/>
          <w:sz w:val="24"/>
          <w:szCs w:val="22"/>
        </w:rPr>
        <w:t>。</w:t>
      </w:r>
    </w:p>
    <w:p w:rsidR="00DD5DB7" w:rsidRDefault="00C40C28">
      <w:pPr>
        <w:widowControl/>
        <w:ind w:firstLine="480"/>
        <w:rPr>
          <w:color w:val="000000" w:themeColor="text1"/>
          <w:sz w:val="24"/>
        </w:rPr>
      </w:pPr>
      <w:r>
        <w:rPr>
          <w:rFonts w:hint="eastAsia"/>
          <w:color w:val="000000" w:themeColor="text1"/>
          <w:sz w:val="24"/>
        </w:rPr>
        <w:t>②检测项目</w:t>
      </w:r>
    </w:p>
    <w:p w:rsidR="00DD5DB7" w:rsidRDefault="00C40C28">
      <w:pPr>
        <w:ind w:firstLine="480"/>
        <w:rPr>
          <w:rFonts w:eastAsiaTheme="minorEastAsia"/>
          <w:color w:val="000000" w:themeColor="text1"/>
          <w:sz w:val="24"/>
          <w:szCs w:val="22"/>
          <w14:ligatures w14:val="standardContextual"/>
        </w:rPr>
      </w:pPr>
      <w:r>
        <w:rPr>
          <w:rFonts w:eastAsiaTheme="minorEastAsia"/>
          <w:color w:val="000000" w:themeColor="text1"/>
          <w:sz w:val="24"/>
          <w:szCs w:val="22"/>
          <w14:ligatures w14:val="standardContextual"/>
        </w:rPr>
        <w:t>本项目地块行业类型属于</w:t>
      </w:r>
      <w:r>
        <w:rPr>
          <w:rFonts w:eastAsiaTheme="minorEastAsia"/>
          <w:color w:val="000000" w:themeColor="text1"/>
          <w:sz w:val="24"/>
          <w:szCs w:val="22"/>
          <w14:ligatures w14:val="standardContextual"/>
        </w:rPr>
        <w:t>“</w:t>
      </w:r>
      <w:r>
        <w:rPr>
          <w:rFonts w:eastAsiaTheme="minorEastAsia"/>
          <w:color w:val="000000" w:themeColor="text1"/>
          <w:sz w:val="24"/>
          <w:szCs w:val="22"/>
          <w14:ligatures w14:val="standardContextual"/>
        </w:rPr>
        <w:t>其他行业</w:t>
      </w:r>
      <w:r>
        <w:rPr>
          <w:rFonts w:eastAsiaTheme="minorEastAsia"/>
          <w:color w:val="000000" w:themeColor="text1"/>
          <w:sz w:val="24"/>
          <w:szCs w:val="22"/>
          <w14:ligatures w14:val="standardContextual"/>
        </w:rPr>
        <w:t>”</w:t>
      </w:r>
      <w:r>
        <w:rPr>
          <w:rFonts w:eastAsiaTheme="minorEastAsia"/>
          <w:color w:val="000000" w:themeColor="text1"/>
          <w:sz w:val="24"/>
          <w:szCs w:val="22"/>
          <w14:ligatures w14:val="standardContextual"/>
        </w:rPr>
        <w:t>，</w:t>
      </w:r>
      <w:r w:rsidR="009B0DCB" w:rsidRPr="009B0DCB">
        <w:rPr>
          <w:rFonts w:eastAsiaTheme="minorEastAsia" w:hint="eastAsia"/>
          <w:color w:val="000000" w:themeColor="text1"/>
          <w:sz w:val="24"/>
          <w:szCs w:val="22"/>
          <w14:ligatures w14:val="standardContextual"/>
        </w:rPr>
        <w:t>但由于该地块此前为加油站，涉及汽油、柴油的零售和贮存，因此本项目出于保守性原则，参考“仓储业</w:t>
      </w:r>
      <w:r w:rsidR="009B0DCB" w:rsidRPr="009B0DCB">
        <w:rPr>
          <w:rFonts w:eastAsiaTheme="minorEastAsia" w:hint="eastAsia"/>
          <w:color w:val="000000" w:themeColor="text1"/>
          <w:sz w:val="24"/>
          <w:szCs w:val="22"/>
          <w14:ligatures w14:val="standardContextual"/>
        </w:rPr>
        <w:t>-</w:t>
      </w:r>
      <w:r w:rsidR="009B0DCB" w:rsidRPr="009B0DCB">
        <w:rPr>
          <w:rFonts w:eastAsiaTheme="minorEastAsia" w:hint="eastAsia"/>
          <w:color w:val="000000" w:themeColor="text1"/>
          <w:sz w:val="24"/>
          <w:szCs w:val="22"/>
          <w14:ligatures w14:val="standardContextual"/>
        </w:rPr>
        <w:t>危险化学品储运</w:t>
      </w:r>
      <w:r w:rsidR="009B0DCB" w:rsidRPr="009B0DCB">
        <w:rPr>
          <w:rFonts w:eastAsiaTheme="minorEastAsia" w:hint="eastAsia"/>
          <w:color w:val="000000" w:themeColor="text1"/>
          <w:sz w:val="24"/>
          <w:szCs w:val="22"/>
          <w14:ligatures w14:val="standardContextual"/>
        </w:rPr>
        <w:t>-</w:t>
      </w:r>
      <w:r w:rsidR="009B0DCB" w:rsidRPr="009B0DCB">
        <w:rPr>
          <w:rFonts w:eastAsiaTheme="minorEastAsia" w:hint="eastAsia"/>
          <w:color w:val="000000" w:themeColor="text1"/>
          <w:sz w:val="24"/>
          <w:szCs w:val="22"/>
          <w14:ligatures w14:val="standardContextual"/>
        </w:rPr>
        <w:t>油气仓储（</w:t>
      </w:r>
      <w:r w:rsidR="009B0DCB" w:rsidRPr="009B0DCB">
        <w:rPr>
          <w:rFonts w:eastAsiaTheme="minorEastAsia" w:hint="eastAsia"/>
          <w:color w:val="000000" w:themeColor="text1"/>
          <w:sz w:val="24"/>
          <w:szCs w:val="22"/>
          <w14:ligatures w14:val="standardContextual"/>
        </w:rPr>
        <w:t>5941</w:t>
      </w:r>
      <w:r w:rsidR="009B0DCB" w:rsidRPr="009B0DCB">
        <w:rPr>
          <w:rFonts w:eastAsiaTheme="minorEastAsia" w:hint="eastAsia"/>
          <w:color w:val="000000" w:themeColor="text1"/>
          <w:sz w:val="24"/>
          <w:szCs w:val="22"/>
          <w14:ligatures w14:val="standardContextual"/>
        </w:rPr>
        <w:t>）”进行采样检测，土壤必测项目包含</w:t>
      </w:r>
      <w:r w:rsidR="009B0DCB" w:rsidRPr="009B0DCB">
        <w:rPr>
          <w:rFonts w:eastAsiaTheme="minorEastAsia" w:hint="eastAsia"/>
          <w:color w:val="000000" w:themeColor="text1"/>
          <w:sz w:val="24"/>
          <w:szCs w:val="22"/>
          <w14:ligatures w14:val="standardContextual"/>
        </w:rPr>
        <w:t>120</w:t>
      </w:r>
      <w:r w:rsidR="009B0DCB" w:rsidRPr="009B0DCB">
        <w:rPr>
          <w:rFonts w:eastAsiaTheme="minorEastAsia" w:hint="eastAsia"/>
          <w:color w:val="000000" w:themeColor="text1"/>
          <w:sz w:val="24"/>
          <w:szCs w:val="22"/>
          <w14:ligatures w14:val="standardContextual"/>
        </w:rPr>
        <w:t>项，地下水必测项目包含</w:t>
      </w:r>
      <w:r w:rsidR="009B0DCB" w:rsidRPr="009B0DCB">
        <w:rPr>
          <w:rFonts w:eastAsiaTheme="minorEastAsia" w:hint="eastAsia"/>
          <w:color w:val="000000" w:themeColor="text1"/>
          <w:sz w:val="24"/>
          <w:szCs w:val="22"/>
          <w14:ligatures w14:val="standardContextual"/>
        </w:rPr>
        <w:t>50</w:t>
      </w:r>
      <w:r w:rsidR="009B0DCB" w:rsidRPr="009B0DCB">
        <w:rPr>
          <w:rFonts w:eastAsiaTheme="minorEastAsia" w:hint="eastAsia"/>
          <w:color w:val="000000" w:themeColor="text1"/>
          <w:sz w:val="24"/>
          <w:szCs w:val="22"/>
          <w14:ligatures w14:val="standardContextual"/>
        </w:rPr>
        <w:t>项，同时结合地块识别的潜在污染因子，选取石油烃、甲基叔丁基醚为选测项目。</w:t>
      </w:r>
    </w:p>
    <w:p w:rsidR="00DD5DB7" w:rsidRDefault="00C40C28">
      <w:pPr>
        <w:ind w:firstLine="480"/>
        <w:rPr>
          <w:color w:val="000000" w:themeColor="text1"/>
          <w:sz w:val="24"/>
          <w:szCs w:val="22"/>
        </w:rPr>
      </w:pPr>
      <w:r>
        <w:rPr>
          <w:rFonts w:hint="eastAsia"/>
          <w:color w:val="000000" w:themeColor="text1"/>
          <w:sz w:val="24"/>
          <w:szCs w:val="22"/>
        </w:rPr>
        <w:t>（</w:t>
      </w:r>
      <w:r>
        <w:rPr>
          <w:rFonts w:hint="eastAsia"/>
          <w:color w:val="000000" w:themeColor="text1"/>
          <w:sz w:val="24"/>
          <w:szCs w:val="22"/>
        </w:rPr>
        <w:t>3</w:t>
      </w:r>
      <w:r>
        <w:rPr>
          <w:rFonts w:hint="eastAsia"/>
          <w:color w:val="000000" w:themeColor="text1"/>
          <w:sz w:val="24"/>
          <w:szCs w:val="22"/>
        </w:rPr>
        <w:t>）</w:t>
      </w:r>
      <w:r>
        <w:rPr>
          <w:rFonts w:hint="eastAsia"/>
          <w:color w:val="000000" w:themeColor="text1"/>
          <w:sz w:val="24"/>
          <w:szCs w:val="22"/>
        </w:rPr>
        <w:t>检测结果</w:t>
      </w:r>
    </w:p>
    <w:p w:rsidR="00DD5DB7" w:rsidRDefault="009B0DCB">
      <w:pPr>
        <w:widowControl/>
        <w:ind w:firstLine="480"/>
        <w:rPr>
          <w:color w:val="000000" w:themeColor="text1"/>
          <w:sz w:val="24"/>
        </w:rPr>
      </w:pPr>
      <w:r w:rsidRPr="009B0DCB">
        <w:rPr>
          <w:rFonts w:hint="eastAsia"/>
          <w:color w:val="000000" w:themeColor="text1"/>
          <w:sz w:val="24"/>
        </w:rPr>
        <w:t>本次调查共计采集</w:t>
      </w:r>
      <w:r w:rsidRPr="009B0DCB">
        <w:rPr>
          <w:rFonts w:hint="eastAsia"/>
          <w:color w:val="000000" w:themeColor="text1"/>
          <w:sz w:val="24"/>
        </w:rPr>
        <w:t>24</w:t>
      </w:r>
      <w:r w:rsidRPr="009B0DCB">
        <w:rPr>
          <w:rFonts w:hint="eastAsia"/>
          <w:color w:val="000000" w:themeColor="text1"/>
          <w:sz w:val="24"/>
        </w:rPr>
        <w:t>个土壤样品（不含现场平行样），检测结果表明，所有点位检出项目均满足《土壤环境质量标准建设用地土壤污染风险管控标准（试行）》</w:t>
      </w:r>
      <w:r w:rsidRPr="009B0DCB">
        <w:rPr>
          <w:rFonts w:hint="eastAsia"/>
          <w:color w:val="000000" w:themeColor="text1"/>
          <w:sz w:val="24"/>
        </w:rPr>
        <w:t>(GB36600-2018)</w:t>
      </w:r>
      <w:r w:rsidRPr="009B0DCB">
        <w:rPr>
          <w:rFonts w:hint="eastAsia"/>
          <w:color w:val="000000" w:themeColor="text1"/>
          <w:sz w:val="24"/>
        </w:rPr>
        <w:t>第二类用地筛选值。</w:t>
      </w:r>
    </w:p>
    <w:p w:rsidR="00DD5DB7" w:rsidRDefault="009B0DCB">
      <w:pPr>
        <w:widowControl/>
        <w:ind w:firstLine="480"/>
        <w:jc w:val="left"/>
        <w:rPr>
          <w:color w:val="000000" w:themeColor="text1"/>
          <w:sz w:val="24"/>
        </w:rPr>
      </w:pPr>
      <w:r w:rsidRPr="009B0DCB">
        <w:rPr>
          <w:rFonts w:hint="eastAsia"/>
          <w:color w:val="000000" w:themeColor="text1"/>
          <w:sz w:val="24"/>
        </w:rPr>
        <w:t>本次调查共采集地下水样品</w:t>
      </w:r>
      <w:r w:rsidRPr="009B0DCB">
        <w:rPr>
          <w:rFonts w:hint="eastAsia"/>
          <w:color w:val="000000" w:themeColor="text1"/>
          <w:sz w:val="24"/>
        </w:rPr>
        <w:t>4</w:t>
      </w:r>
      <w:r w:rsidRPr="009B0DCB">
        <w:rPr>
          <w:rFonts w:hint="eastAsia"/>
          <w:color w:val="000000" w:themeColor="text1"/>
          <w:sz w:val="24"/>
        </w:rPr>
        <w:t>个（不含现场平行样）。检测结果表明，地下水监测点可萃取性石油烃（</w:t>
      </w:r>
      <w:r w:rsidRPr="009B0DCB">
        <w:rPr>
          <w:rFonts w:hint="eastAsia"/>
          <w:color w:val="000000" w:themeColor="text1"/>
          <w:sz w:val="24"/>
        </w:rPr>
        <w:t>C10-C40</w:t>
      </w:r>
      <w:r w:rsidRPr="009B0DCB">
        <w:rPr>
          <w:rFonts w:hint="eastAsia"/>
          <w:color w:val="000000" w:themeColor="text1"/>
          <w:sz w:val="24"/>
        </w:rPr>
        <w:t>）满足《上海市建设用地地下水污染风险管</w:t>
      </w:r>
      <w:r w:rsidRPr="009B0DCB">
        <w:rPr>
          <w:rFonts w:hint="eastAsia"/>
          <w:color w:val="000000" w:themeColor="text1"/>
          <w:sz w:val="24"/>
        </w:rPr>
        <w:lastRenderedPageBreak/>
        <w:t>控筛选值补充指标》中二类用地筛选值；镍、砷、锌、六价铬、苯、乙苯满足《地下水质量标准》（</w:t>
      </w:r>
      <w:r w:rsidRPr="009B0DCB">
        <w:rPr>
          <w:rFonts w:hint="eastAsia"/>
          <w:color w:val="000000" w:themeColor="text1"/>
          <w:sz w:val="24"/>
        </w:rPr>
        <w:t>GB/T14848-2017</w:t>
      </w:r>
      <w:r w:rsidRPr="009B0DCB">
        <w:rPr>
          <w:rFonts w:hint="eastAsia"/>
          <w:color w:val="000000" w:themeColor="text1"/>
          <w:sz w:val="24"/>
        </w:rPr>
        <w:t>）中的Ⅳ类标准；甲基叔丁基醚无筛选值。</w:t>
      </w:r>
      <w:bookmarkStart w:id="0" w:name="_GoBack"/>
      <w:bookmarkEnd w:id="0"/>
    </w:p>
    <w:p w:rsidR="00DD5DB7" w:rsidRDefault="00C40C28">
      <w:pPr>
        <w:ind w:firstLine="480"/>
        <w:rPr>
          <w:color w:val="000000" w:themeColor="text1"/>
          <w:sz w:val="24"/>
          <w:szCs w:val="22"/>
        </w:rPr>
      </w:pPr>
      <w:r>
        <w:rPr>
          <w:rFonts w:hint="eastAsia"/>
          <w:color w:val="000000" w:themeColor="text1"/>
          <w:sz w:val="24"/>
          <w:szCs w:val="22"/>
        </w:rPr>
        <w:t>（</w:t>
      </w:r>
      <w:r>
        <w:rPr>
          <w:rFonts w:hint="eastAsia"/>
          <w:color w:val="000000" w:themeColor="text1"/>
          <w:sz w:val="24"/>
          <w:szCs w:val="22"/>
        </w:rPr>
        <w:t>4</w:t>
      </w:r>
      <w:r>
        <w:rPr>
          <w:rFonts w:hint="eastAsia"/>
          <w:color w:val="000000" w:themeColor="text1"/>
          <w:sz w:val="24"/>
          <w:szCs w:val="22"/>
        </w:rPr>
        <w:t>）</w:t>
      </w:r>
      <w:r>
        <w:rPr>
          <w:rFonts w:hint="eastAsia"/>
          <w:color w:val="000000" w:themeColor="text1"/>
          <w:sz w:val="24"/>
          <w:szCs w:val="22"/>
        </w:rPr>
        <w:t>结论与建议</w:t>
      </w:r>
    </w:p>
    <w:p w:rsidR="00DD5DB7" w:rsidRDefault="00C40C28">
      <w:pPr>
        <w:widowControl/>
        <w:ind w:firstLineChars="0" w:firstLine="480"/>
        <w:jc w:val="left"/>
        <w:rPr>
          <w:color w:val="000000" w:themeColor="text1"/>
          <w:sz w:val="24"/>
        </w:rPr>
      </w:pPr>
      <w:r>
        <w:rPr>
          <w:color w:val="000000" w:themeColor="text1"/>
          <w:sz w:val="24"/>
        </w:rPr>
        <w:t>根据本次调查结果，</w:t>
      </w:r>
      <w:r>
        <w:rPr>
          <w:color w:val="000000" w:themeColor="text1"/>
          <w:sz w:val="24"/>
        </w:rPr>
        <w:t>各监测点位的污染物</w:t>
      </w:r>
      <w:r>
        <w:rPr>
          <w:color w:val="000000" w:themeColor="text1"/>
          <w:sz w:val="24"/>
        </w:rPr>
        <w:t>含量</w:t>
      </w:r>
      <w:r>
        <w:rPr>
          <w:color w:val="000000" w:themeColor="text1"/>
          <w:sz w:val="24"/>
        </w:rPr>
        <w:t>均未</w:t>
      </w:r>
      <w:r>
        <w:rPr>
          <w:color w:val="000000" w:themeColor="text1"/>
          <w:sz w:val="24"/>
        </w:rPr>
        <w:t>超过</w:t>
      </w:r>
      <w:r>
        <w:rPr>
          <w:color w:val="000000" w:themeColor="text1"/>
          <w:sz w:val="24"/>
        </w:rPr>
        <w:t>风险筛选值</w:t>
      </w:r>
      <w:r>
        <w:rPr>
          <w:color w:val="000000" w:themeColor="text1"/>
          <w:sz w:val="24"/>
        </w:rPr>
        <w:t>，可判定</w:t>
      </w:r>
      <w:r>
        <w:rPr>
          <w:color w:val="000000" w:themeColor="text1"/>
          <w:sz w:val="24"/>
        </w:rPr>
        <w:t>本项目地块</w:t>
      </w:r>
      <w:r>
        <w:rPr>
          <w:color w:val="000000" w:themeColor="text1"/>
          <w:sz w:val="24"/>
        </w:rPr>
        <w:t>为非污染地块</w:t>
      </w:r>
      <w:r>
        <w:rPr>
          <w:color w:val="000000" w:themeColor="text1"/>
          <w:sz w:val="24"/>
        </w:rPr>
        <w:t>，不需要开展土壤污染状况详细调查与风险评估。</w:t>
      </w:r>
    </w:p>
    <w:p w:rsidR="00DD5DB7" w:rsidRDefault="00DD5DB7">
      <w:pPr>
        <w:widowControl/>
        <w:ind w:firstLine="480"/>
        <w:jc w:val="left"/>
        <w:rPr>
          <w:color w:val="FF0000"/>
          <w:sz w:val="24"/>
        </w:rPr>
      </w:pPr>
    </w:p>
    <w:sectPr w:rsidR="00DD5D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28" w:rsidRDefault="00C40C28">
      <w:pPr>
        <w:spacing w:line="240" w:lineRule="auto"/>
        <w:ind w:firstLine="560"/>
      </w:pPr>
      <w:r>
        <w:separator/>
      </w:r>
    </w:p>
  </w:endnote>
  <w:endnote w:type="continuationSeparator" w:id="0">
    <w:p w:rsidR="00C40C28" w:rsidRDefault="00C40C2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28" w:rsidRDefault="00C40C28">
      <w:pPr>
        <w:ind w:firstLine="560"/>
      </w:pPr>
      <w:r>
        <w:separator/>
      </w:r>
    </w:p>
  </w:footnote>
  <w:footnote w:type="continuationSeparator" w:id="0">
    <w:p w:rsidR="00C40C28" w:rsidRDefault="00C40C28">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4497BC"/>
    <w:multiLevelType w:val="multilevel"/>
    <w:tmpl w:val="DB4497BC"/>
    <w:lvl w:ilvl="0">
      <w:start w:val="1"/>
      <w:numFmt w:val="decimal"/>
      <w:lvlText w:val="%1"/>
      <w:lvlJc w:val="left"/>
      <w:pPr>
        <w:ind w:left="425" w:hanging="425"/>
      </w:pPr>
    </w:lvl>
    <w:lvl w:ilvl="1">
      <w:start w:val="1"/>
      <w:numFmt w:val="decimal"/>
      <w:pStyle w:val="21"/>
      <w:lvlText w:val="%1.%2"/>
      <w:lvlJc w:val="left"/>
      <w:pPr>
        <w:ind w:left="567" w:hanging="567"/>
      </w:pPr>
      <w:rPr>
        <w:rFonts w:hint="eastAsia"/>
      </w:rPr>
    </w:lvl>
    <w:lvl w:ilvl="2">
      <w:start w:val="1"/>
      <w:numFmt w:val="decimal"/>
      <w:pStyle w:val="31"/>
      <w:lvlText w:val="%1.%2.%3"/>
      <w:lvlJc w:val="left"/>
      <w:pPr>
        <w:ind w:left="709" w:hanging="567"/>
      </w:pPr>
      <w:rPr>
        <w:b/>
        <w:lang w:val="en-US"/>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9B037BF"/>
    <w:multiLevelType w:val="multilevel"/>
    <w:tmpl w:val="19B037BF"/>
    <w:lvl w:ilvl="0">
      <w:start w:val="1"/>
      <w:numFmt w:val="decimal"/>
      <w:lvlText w:val="%1"/>
      <w:lvlJc w:val="left"/>
      <w:pPr>
        <w:ind w:left="432" w:hanging="432"/>
      </w:pPr>
      <w:rPr>
        <w:rFonts w:hint="eastAsia"/>
      </w:rPr>
    </w:lvl>
    <w:lvl w:ilvl="1">
      <w:start w:val="1"/>
      <w:numFmt w:val="decimal"/>
      <w:lvlText w:val="%1.%2"/>
      <w:lvlJc w:val="left"/>
      <w:pPr>
        <w:ind w:left="3836" w:hanging="576"/>
      </w:pPr>
    </w:lvl>
    <w:lvl w:ilvl="2">
      <w:start w:val="1"/>
      <w:numFmt w:val="decimal"/>
      <w:pStyle w:v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0E712EF"/>
    <w:multiLevelType w:val="singleLevel"/>
    <w:tmpl w:val="40E712EF"/>
    <w:lvl w:ilvl="0">
      <w:start w:val="1"/>
      <w:numFmt w:val="bullet"/>
      <w:pStyle w:val="2"/>
      <w:lvlText w:val=""/>
      <w:lvlJc w:val="left"/>
      <w:pPr>
        <w:tabs>
          <w:tab w:val="left" w:pos="780"/>
        </w:tabs>
        <w:ind w:left="780" w:hanging="360"/>
      </w:pPr>
      <w:rPr>
        <w:rFonts w:ascii="Wingdings" w:hAnsi="Wingdings" w:hint="default"/>
      </w:rPr>
    </w:lvl>
  </w:abstractNum>
  <w:abstractNum w:abstractNumId="3" w15:restartNumberingAfterBreak="0">
    <w:nsid w:val="69547280"/>
    <w:multiLevelType w:val="multilevel"/>
    <w:tmpl w:val="69547280"/>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YmQ4MWYxMTg1MjMzNTE5NjQ5OTkyZjNjZTU2MmYifQ=="/>
  </w:docVars>
  <w:rsids>
    <w:rsidRoot w:val="02040CC5"/>
    <w:rsid w:val="009B0DCB"/>
    <w:rsid w:val="00BF7E38"/>
    <w:rsid w:val="00C40C28"/>
    <w:rsid w:val="00DD5DB7"/>
    <w:rsid w:val="01A2511E"/>
    <w:rsid w:val="02040CC5"/>
    <w:rsid w:val="025C04D6"/>
    <w:rsid w:val="0525346C"/>
    <w:rsid w:val="062D6635"/>
    <w:rsid w:val="06CC37A1"/>
    <w:rsid w:val="086D492A"/>
    <w:rsid w:val="08734232"/>
    <w:rsid w:val="0A830FD4"/>
    <w:rsid w:val="0A9C66E8"/>
    <w:rsid w:val="0B5F0BEE"/>
    <w:rsid w:val="0B81680A"/>
    <w:rsid w:val="0D361EDC"/>
    <w:rsid w:val="0DA03335"/>
    <w:rsid w:val="0E3F5F8E"/>
    <w:rsid w:val="0FB4166C"/>
    <w:rsid w:val="10C0110A"/>
    <w:rsid w:val="11A131E2"/>
    <w:rsid w:val="12A4324F"/>
    <w:rsid w:val="12CD3263"/>
    <w:rsid w:val="12D035D8"/>
    <w:rsid w:val="15DA7525"/>
    <w:rsid w:val="161468D4"/>
    <w:rsid w:val="17382B3F"/>
    <w:rsid w:val="18C936A6"/>
    <w:rsid w:val="18DE1047"/>
    <w:rsid w:val="19901723"/>
    <w:rsid w:val="1AB04455"/>
    <w:rsid w:val="1B6D05AD"/>
    <w:rsid w:val="1E2C1DC2"/>
    <w:rsid w:val="1FBE680F"/>
    <w:rsid w:val="1FD93300"/>
    <w:rsid w:val="209F77A1"/>
    <w:rsid w:val="24A12D2A"/>
    <w:rsid w:val="24F36486"/>
    <w:rsid w:val="255B4E30"/>
    <w:rsid w:val="25BA2E6E"/>
    <w:rsid w:val="295C3E19"/>
    <w:rsid w:val="2A333346"/>
    <w:rsid w:val="2A8D2647"/>
    <w:rsid w:val="2B4F1C21"/>
    <w:rsid w:val="2C731A74"/>
    <w:rsid w:val="30074995"/>
    <w:rsid w:val="30276469"/>
    <w:rsid w:val="304C11FF"/>
    <w:rsid w:val="30543B97"/>
    <w:rsid w:val="318B3EC9"/>
    <w:rsid w:val="31CC40F1"/>
    <w:rsid w:val="33916527"/>
    <w:rsid w:val="34046934"/>
    <w:rsid w:val="346C62AB"/>
    <w:rsid w:val="35D265FE"/>
    <w:rsid w:val="36825FBA"/>
    <w:rsid w:val="36E2627E"/>
    <w:rsid w:val="37C0557B"/>
    <w:rsid w:val="38364781"/>
    <w:rsid w:val="39C02FF6"/>
    <w:rsid w:val="3B04093C"/>
    <w:rsid w:val="3C3E4151"/>
    <w:rsid w:val="3DF028C9"/>
    <w:rsid w:val="3EBC1B8A"/>
    <w:rsid w:val="3FB97004"/>
    <w:rsid w:val="40317F44"/>
    <w:rsid w:val="405F3B40"/>
    <w:rsid w:val="413C349A"/>
    <w:rsid w:val="4222357C"/>
    <w:rsid w:val="430318A4"/>
    <w:rsid w:val="435F3B18"/>
    <w:rsid w:val="445D7C11"/>
    <w:rsid w:val="44E475A8"/>
    <w:rsid w:val="44FD31C1"/>
    <w:rsid w:val="451E1DC3"/>
    <w:rsid w:val="457207CD"/>
    <w:rsid w:val="4576438F"/>
    <w:rsid w:val="46796F89"/>
    <w:rsid w:val="47B41CD1"/>
    <w:rsid w:val="48DE79F5"/>
    <w:rsid w:val="48E212AC"/>
    <w:rsid w:val="499C7D4A"/>
    <w:rsid w:val="4A5313D7"/>
    <w:rsid w:val="4AB40CFE"/>
    <w:rsid w:val="4B546EC2"/>
    <w:rsid w:val="4B5C2994"/>
    <w:rsid w:val="4C34638D"/>
    <w:rsid w:val="4C90031D"/>
    <w:rsid w:val="4D005F11"/>
    <w:rsid w:val="4D094796"/>
    <w:rsid w:val="4D2C67B8"/>
    <w:rsid w:val="4D7B2548"/>
    <w:rsid w:val="4E316FCE"/>
    <w:rsid w:val="4E5956C1"/>
    <w:rsid w:val="4FD15F25"/>
    <w:rsid w:val="52856D8C"/>
    <w:rsid w:val="538B51B6"/>
    <w:rsid w:val="53DF166B"/>
    <w:rsid w:val="54071192"/>
    <w:rsid w:val="544F2A2A"/>
    <w:rsid w:val="54805082"/>
    <w:rsid w:val="551E295A"/>
    <w:rsid w:val="557770FD"/>
    <w:rsid w:val="565131E6"/>
    <w:rsid w:val="58037D9F"/>
    <w:rsid w:val="582149DD"/>
    <w:rsid w:val="585A421E"/>
    <w:rsid w:val="59D56296"/>
    <w:rsid w:val="59FB0812"/>
    <w:rsid w:val="5BDA040D"/>
    <w:rsid w:val="5C381829"/>
    <w:rsid w:val="5DBD3128"/>
    <w:rsid w:val="5F1D0904"/>
    <w:rsid w:val="60665EA1"/>
    <w:rsid w:val="61405F1C"/>
    <w:rsid w:val="63443F42"/>
    <w:rsid w:val="634C760F"/>
    <w:rsid w:val="64646901"/>
    <w:rsid w:val="659142AF"/>
    <w:rsid w:val="660A1FC9"/>
    <w:rsid w:val="66143A0F"/>
    <w:rsid w:val="6739368C"/>
    <w:rsid w:val="68F4548C"/>
    <w:rsid w:val="69AA6562"/>
    <w:rsid w:val="6A326717"/>
    <w:rsid w:val="6A937A31"/>
    <w:rsid w:val="6AD97F5A"/>
    <w:rsid w:val="6B592D83"/>
    <w:rsid w:val="6BD05F83"/>
    <w:rsid w:val="6CFB3BDE"/>
    <w:rsid w:val="6D9C7DF8"/>
    <w:rsid w:val="6E540896"/>
    <w:rsid w:val="6F517AAB"/>
    <w:rsid w:val="70E83237"/>
    <w:rsid w:val="7120386B"/>
    <w:rsid w:val="72EE2F78"/>
    <w:rsid w:val="75CE3255"/>
    <w:rsid w:val="76261E75"/>
    <w:rsid w:val="76AF43E7"/>
    <w:rsid w:val="775C0DFC"/>
    <w:rsid w:val="776B030C"/>
    <w:rsid w:val="776B16AF"/>
    <w:rsid w:val="791C14A5"/>
    <w:rsid w:val="7A936DBC"/>
    <w:rsid w:val="7CCE6DBB"/>
    <w:rsid w:val="7D6D7490"/>
    <w:rsid w:val="7D893F36"/>
    <w:rsid w:val="7DC86DCD"/>
    <w:rsid w:val="7DF445B5"/>
    <w:rsid w:val="7E00459F"/>
    <w:rsid w:val="7F406397"/>
    <w:rsid w:val="7FBE721D"/>
    <w:rsid w:val="7FD72C59"/>
    <w:rsid w:val="7FED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C037E1-FF9F-4F26-B35E-7292CF2E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annotation text" w:uiPriority="99" w:qFormat="1"/>
    <w:lsdException w:name="header" w:qFormat="1"/>
    <w:lsdException w:name="caption" w:semiHidden="1" w:unhideWhenUsed="1" w:qFormat="1"/>
    <w:lsdException w:name="annotation reference" w:uiPriority="99" w:qFormat="1"/>
    <w:lsdException w:name="List" w:qFormat="1"/>
    <w:lsdException w:name="List 3" w:uiPriority="99" w:qFormat="1"/>
    <w:lsdException w:name="List Bullet 2" w:qFormat="1"/>
    <w:lsdException w:name="Title" w:qFormat="1"/>
    <w:lsdException w:name="Default Paragraph Font" w:semiHidden="1" w:uiPriority="1" w:unhideWhenUsed="1" w:qFormat="1"/>
    <w:lsdException w:name="Body Text" w:semiHidden="1" w:uiPriority="99" w:unhideWhenUsed="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360" w:lineRule="auto"/>
      <w:ind w:firstLineChars="200" w:firstLine="880"/>
      <w:jc w:val="both"/>
    </w:pPr>
    <w:rPr>
      <w:rFonts w:ascii="Times New Roman" w:eastAsia="宋体" w:hAnsi="Times New Roman" w:cs="Times New Roman"/>
      <w:kern w:val="2"/>
      <w:sz w:val="28"/>
      <w:szCs w:val="24"/>
    </w:rPr>
  </w:style>
  <w:style w:type="paragraph" w:styleId="1">
    <w:name w:val="heading 1"/>
    <w:basedOn w:val="a"/>
    <w:next w:val="a"/>
    <w:link w:val="1Char1"/>
    <w:autoRedefine/>
    <w:uiPriority w:val="9"/>
    <w:qFormat/>
    <w:pPr>
      <w:keepLines/>
      <w:adjustRightInd w:val="0"/>
      <w:snapToGrid w:val="0"/>
      <w:spacing w:beforeLines="100" w:before="100" w:afterLines="100" w:after="100"/>
      <w:ind w:firstLine="643"/>
      <w:outlineLvl w:val="0"/>
    </w:pPr>
    <w:rPr>
      <w:rFonts w:cs="宋体"/>
      <w:b/>
      <w:bCs/>
      <w:kern w:val="44"/>
      <w:sz w:val="30"/>
      <w:szCs w:val="44"/>
    </w:rPr>
  </w:style>
  <w:style w:type="paragraph" w:styleId="20">
    <w:name w:val="heading 2"/>
    <w:basedOn w:val="a"/>
    <w:next w:val="a"/>
    <w:link w:val="2Char"/>
    <w:autoRedefine/>
    <w:semiHidden/>
    <w:unhideWhenUsed/>
    <w:qFormat/>
    <w:pPr>
      <w:keepNext/>
      <w:keepLines/>
      <w:widowControl/>
      <w:snapToGrid w:val="0"/>
      <w:spacing w:beforeLines="100" w:before="100"/>
      <w:ind w:firstLine="883"/>
      <w:outlineLvl w:val="1"/>
    </w:pPr>
    <w:rPr>
      <w:b/>
      <w:bCs/>
      <w:smallCaps/>
      <w:color w:val="000000"/>
      <w:kern w:val="0"/>
      <w:sz w:val="30"/>
      <w:szCs w:val="44"/>
    </w:rPr>
  </w:style>
  <w:style w:type="paragraph" w:styleId="3">
    <w:name w:val="heading 3"/>
    <w:basedOn w:val="a"/>
    <w:next w:val="a"/>
    <w:link w:val="3Char"/>
    <w:autoRedefine/>
    <w:semiHidden/>
    <w:unhideWhenUsed/>
    <w:qFormat/>
    <w:pPr>
      <w:keepNext/>
      <w:keepLines/>
      <w:spacing w:beforeLines="50" w:before="50" w:afterLines="50" w:after="50"/>
      <w:ind w:firstLine="883"/>
      <w:outlineLvl w:val="2"/>
    </w:pPr>
    <w:rPr>
      <w:b/>
    </w:rPr>
  </w:style>
  <w:style w:type="paragraph" w:styleId="4">
    <w:name w:val="heading 4"/>
    <w:basedOn w:val="a"/>
    <w:next w:val="a"/>
    <w:link w:val="4Char"/>
    <w:semiHidden/>
    <w:unhideWhenUsed/>
    <w:qFormat/>
    <w:pPr>
      <w:keepNext/>
      <w:keepLines/>
      <w:spacing w:before="40" w:after="40"/>
      <w:ind w:left="880" w:hangingChars="200" w:hanging="880"/>
      <w:outlineLvl w:val="3"/>
    </w:pPr>
    <w:rPr>
      <w:b/>
    </w:rPr>
  </w:style>
  <w:style w:type="paragraph" w:styleId="5">
    <w:name w:val="heading 5"/>
    <w:basedOn w:val="a"/>
    <w:next w:val="a"/>
    <w:autoRedefine/>
    <w:semiHidden/>
    <w:unhideWhenUsed/>
    <w:qFormat/>
    <w:pPr>
      <w:keepNext/>
      <w:keepLines/>
      <w:adjustRightInd w:val="0"/>
      <w:snapToGrid w:val="0"/>
      <w:spacing w:beforeLines="50" w:before="50" w:afterLines="50" w:after="50"/>
      <w:ind w:firstLine="883"/>
      <w:outlineLvl w:val="4"/>
    </w:pPr>
    <w:rPr>
      <w:b/>
    </w:rPr>
  </w:style>
  <w:style w:type="paragraph" w:styleId="6">
    <w:name w:val="heading 6"/>
    <w:basedOn w:val="a"/>
    <w:next w:val="a"/>
    <w:autoRedefine/>
    <w:semiHidden/>
    <w:unhideWhenUsed/>
    <w:qFormat/>
    <w:pPr>
      <w:keepNext/>
      <w:keepLines/>
      <w:numPr>
        <w:ilvl w:val="5"/>
        <w:numId w:val="1"/>
      </w:numPr>
      <w:spacing w:before="240" w:after="64" w:line="317" w:lineRule="auto"/>
      <w:ind w:firstLineChars="0"/>
      <w:outlineLvl w:val="5"/>
    </w:pPr>
    <w:rPr>
      <w:rFonts w:ascii="Arial" w:eastAsia="黑体" w:hAnsi="Arial"/>
      <w:b/>
      <w:sz w:val="24"/>
    </w:rPr>
  </w:style>
  <w:style w:type="paragraph" w:styleId="7">
    <w:name w:val="heading 7"/>
    <w:basedOn w:val="a"/>
    <w:next w:val="a"/>
    <w:autoRedefine/>
    <w:semiHidden/>
    <w:unhideWhenUsed/>
    <w:qFormat/>
    <w:pPr>
      <w:keepNext/>
      <w:keepLines/>
      <w:numPr>
        <w:ilvl w:val="6"/>
        <w:numId w:val="1"/>
      </w:numPr>
      <w:spacing w:before="240" w:after="64" w:line="317" w:lineRule="auto"/>
      <w:ind w:firstLineChars="0"/>
      <w:outlineLvl w:val="6"/>
    </w:pPr>
    <w:rPr>
      <w:b/>
      <w:sz w:val="24"/>
    </w:rPr>
  </w:style>
  <w:style w:type="paragraph" w:styleId="8">
    <w:name w:val="heading 8"/>
    <w:basedOn w:val="a"/>
    <w:next w:val="a"/>
    <w:autoRedefine/>
    <w:semiHidden/>
    <w:unhideWhenUsed/>
    <w:qFormat/>
    <w:pPr>
      <w:keepNext/>
      <w:keepLines/>
      <w:numPr>
        <w:ilvl w:val="7"/>
        <w:numId w:val="1"/>
      </w:numPr>
      <w:spacing w:before="240" w:after="64" w:line="317" w:lineRule="auto"/>
      <w:ind w:firstLineChars="0"/>
      <w:outlineLvl w:val="7"/>
    </w:pPr>
    <w:rPr>
      <w:rFonts w:ascii="Arial" w:eastAsia="黑体" w:hAnsi="Arial"/>
      <w:sz w:val="24"/>
    </w:rPr>
  </w:style>
  <w:style w:type="paragraph" w:styleId="9">
    <w:name w:val="heading 9"/>
    <w:basedOn w:val="a"/>
    <w:next w:val="a"/>
    <w:autoRedefine/>
    <w:semiHidden/>
    <w:unhideWhenUsed/>
    <w:qFormat/>
    <w:pPr>
      <w:keepNext/>
      <w:keepLines/>
      <w:numPr>
        <w:ilvl w:val="8"/>
        <w:numId w:val="1"/>
      </w:numPr>
      <w:spacing w:before="240" w:after="64" w:line="317" w:lineRule="auto"/>
      <w:ind w:firstLineChars="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qFormat/>
    <w:pPr>
      <w:ind w:leftChars="400" w:left="100" w:hangingChars="200" w:hanging="200"/>
    </w:pPr>
  </w:style>
  <w:style w:type="paragraph" w:styleId="a3">
    <w:name w:val="E-mail Signature"/>
    <w:basedOn w:val="a"/>
    <w:next w:val="a4"/>
    <w:qFormat/>
    <w:pPr>
      <w:spacing w:line="460" w:lineRule="exact"/>
      <w:ind w:firstLine="200"/>
    </w:pPr>
  </w:style>
  <w:style w:type="paragraph" w:customStyle="1" w:styleId="a4">
    <w:name w:val="文章"/>
    <w:basedOn w:val="a5"/>
    <w:next w:val="a6"/>
    <w:autoRedefine/>
    <w:qFormat/>
    <w:pPr>
      <w:widowControl/>
      <w:spacing w:after="0" w:line="240" w:lineRule="auto"/>
      <w:ind w:left="0" w:firstLine="480"/>
      <w:jc w:val="center"/>
    </w:pPr>
    <w:rPr>
      <w:sz w:val="26"/>
    </w:rPr>
  </w:style>
  <w:style w:type="paragraph" w:styleId="a5">
    <w:name w:val="Body Text Indent"/>
    <w:basedOn w:val="a"/>
    <w:autoRedefine/>
    <w:qFormat/>
    <w:pPr>
      <w:spacing w:after="120"/>
      <w:ind w:leftChars="200" w:left="420"/>
    </w:pPr>
  </w:style>
  <w:style w:type="paragraph" w:styleId="a6">
    <w:name w:val="List"/>
    <w:basedOn w:val="a"/>
    <w:next w:val="2"/>
    <w:autoRedefine/>
    <w:qFormat/>
    <w:pPr>
      <w:ind w:left="200" w:hangingChars="200" w:hanging="200"/>
    </w:pPr>
  </w:style>
  <w:style w:type="paragraph" w:styleId="2">
    <w:name w:val="List Bullet 2"/>
    <w:basedOn w:val="a"/>
    <w:next w:val="xl70"/>
    <w:qFormat/>
    <w:pPr>
      <w:numPr>
        <w:numId w:val="2"/>
      </w:numPr>
    </w:pPr>
  </w:style>
  <w:style w:type="paragraph" w:customStyle="1" w:styleId="xl70">
    <w:name w:val="xl70"/>
    <w:basedOn w:val="a"/>
    <w:next w:val="10"/>
    <w:autoRedefine/>
    <w:qFormat/>
    <w:pPr>
      <w:widowControl/>
      <w:spacing w:before="280" w:after="280"/>
      <w:ind w:firstLine="200"/>
    </w:pPr>
    <w:rPr>
      <w:rFonts w:ascii="宋体"/>
    </w:rPr>
  </w:style>
  <w:style w:type="paragraph" w:customStyle="1" w:styleId="10">
    <w:name w:val="正文缩进1"/>
    <w:basedOn w:val="a"/>
    <w:next w:val="td1"/>
    <w:qFormat/>
    <w:pPr>
      <w:ind w:firstLine="420"/>
    </w:pPr>
    <w:rPr>
      <w:rFonts w:ascii="宋体"/>
    </w:rPr>
  </w:style>
  <w:style w:type="paragraph" w:customStyle="1" w:styleId="td1">
    <w:name w:val="td1"/>
    <w:basedOn w:val="a"/>
    <w:next w:val="a"/>
    <w:qFormat/>
    <w:pPr>
      <w:widowControl/>
      <w:spacing w:before="280" w:after="280" w:line="300" w:lineRule="atLeast"/>
      <w:ind w:firstLine="200"/>
    </w:pPr>
    <w:rPr>
      <w:color w:val="000000"/>
      <w:sz w:val="18"/>
    </w:rPr>
  </w:style>
  <w:style w:type="paragraph" w:styleId="a7">
    <w:name w:val="Normal Indent"/>
    <w:basedOn w:val="a"/>
    <w:next w:val="a"/>
    <w:autoRedefine/>
    <w:qFormat/>
    <w:pPr>
      <w:widowControl/>
      <w:ind w:firstLine="420"/>
      <w:jc w:val="left"/>
    </w:pPr>
    <w:rPr>
      <w:kern w:val="0"/>
      <w:szCs w:val="21"/>
    </w:rPr>
  </w:style>
  <w:style w:type="paragraph" w:styleId="a8">
    <w:name w:val="annotation text"/>
    <w:basedOn w:val="a"/>
    <w:autoRedefine/>
    <w:uiPriority w:val="99"/>
    <w:qFormat/>
    <w:pPr>
      <w:jc w:val="left"/>
    </w:pPr>
  </w:style>
  <w:style w:type="paragraph" w:styleId="a9">
    <w:name w:val="Body Text"/>
    <w:basedOn w:val="a"/>
    <w:uiPriority w:val="99"/>
    <w:semiHidden/>
    <w:unhideWhenUsed/>
    <w:qFormat/>
    <w:pPr>
      <w:spacing w:after="120"/>
    </w:pPr>
  </w:style>
  <w:style w:type="paragraph" w:styleId="22">
    <w:name w:val="Body Text Indent 2"/>
    <w:basedOn w:val="a"/>
    <w:autoRedefine/>
    <w:qFormat/>
    <w:pPr>
      <w:spacing w:beforeLines="50" w:afterLines="50" w:line="120" w:lineRule="auto"/>
      <w:ind w:firstLineChars="400" w:firstLine="840"/>
      <w:jc w:val="left"/>
    </w:pPr>
    <w:rPr>
      <w:rFonts w:ascii="宋体" w:hAnsi="宋体"/>
    </w:rPr>
  </w:style>
  <w:style w:type="paragraph" w:styleId="aa">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Subtitle"/>
    <w:basedOn w:val="a"/>
    <w:next w:val="a"/>
    <w:link w:val="Char"/>
    <w:autoRedefine/>
    <w:qFormat/>
    <w:pPr>
      <w:spacing w:before="20" w:after="20"/>
      <w:ind w:firstLine="480"/>
      <w:jc w:val="center"/>
      <w:outlineLvl w:val="1"/>
    </w:pPr>
    <w:rPr>
      <w:b/>
      <w:bCs/>
      <w:kern w:val="28"/>
      <w:sz w:val="24"/>
      <w:szCs w:val="32"/>
    </w:rPr>
  </w:style>
  <w:style w:type="paragraph" w:styleId="23">
    <w:name w:val="toc 2"/>
    <w:basedOn w:val="a"/>
    <w:next w:val="a3"/>
    <w:autoRedefine/>
    <w:uiPriority w:val="39"/>
    <w:qFormat/>
    <w:pPr>
      <w:ind w:leftChars="200" w:left="420" w:firstLine="888"/>
    </w:pPr>
  </w:style>
  <w:style w:type="paragraph" w:styleId="24">
    <w:name w:val="Body Text First Indent 2"/>
    <w:basedOn w:val="a5"/>
    <w:qFormat/>
    <w:pPr>
      <w:ind w:firstLine="420"/>
    </w:pPr>
  </w:style>
  <w:style w:type="paragraph" w:customStyle="1" w:styleId="Char1CharCharChar22">
    <w:name w:val="Char1 Char Char Char22"/>
    <w:basedOn w:val="a"/>
    <w:autoRedefine/>
    <w:qFormat/>
    <w:rPr>
      <w:szCs w:val="21"/>
    </w:rPr>
  </w:style>
  <w:style w:type="character" w:styleId="ac">
    <w:name w:val="annotation reference"/>
    <w:autoRedefine/>
    <w:uiPriority w:val="99"/>
    <w:qFormat/>
    <w:rPr>
      <w:sz w:val="21"/>
      <w:szCs w:val="21"/>
    </w:rPr>
  </w:style>
  <w:style w:type="paragraph" w:customStyle="1" w:styleId="Char1CharCharChar2">
    <w:name w:val="Char1 Char Char Char2"/>
    <w:basedOn w:val="a"/>
    <w:qFormat/>
    <w:rPr>
      <w:szCs w:val="21"/>
    </w:rPr>
  </w:style>
  <w:style w:type="paragraph" w:customStyle="1" w:styleId="Char1CharCharChar11">
    <w:name w:val="Char1 Char Char Char11"/>
    <w:basedOn w:val="a"/>
    <w:qFormat/>
    <w:rPr>
      <w:szCs w:val="21"/>
    </w:rPr>
  </w:style>
  <w:style w:type="paragraph" w:customStyle="1" w:styleId="Default11">
    <w:name w:val="Default11"/>
    <w:basedOn w:val="111"/>
    <w:next w:val="a"/>
    <w:autoRedefine/>
    <w:qFormat/>
    <w:pPr>
      <w:autoSpaceDE w:val="0"/>
      <w:autoSpaceDN w:val="0"/>
    </w:pPr>
  </w:style>
  <w:style w:type="paragraph" w:customStyle="1" w:styleId="111">
    <w:name w:val="纯文本111"/>
    <w:basedOn w:val="a"/>
    <w:autoRedefine/>
    <w:qFormat/>
    <w:pPr>
      <w:adjustRightInd w:val="0"/>
    </w:pPr>
    <w:rPr>
      <w:rFonts w:ascii="宋体" w:hAnsi="Courier New"/>
      <w:szCs w:val="20"/>
    </w:rPr>
  </w:style>
  <w:style w:type="paragraph" w:customStyle="1" w:styleId="Char1CharCharChar1">
    <w:name w:val="Char1 Char Char Char1"/>
    <w:basedOn w:val="a"/>
    <w:autoRedefine/>
    <w:qFormat/>
    <w:rPr>
      <w:szCs w:val="21"/>
    </w:rPr>
  </w:style>
  <w:style w:type="paragraph" w:customStyle="1" w:styleId="Char1CharCharChar">
    <w:name w:val="Char1 Char Char Char"/>
    <w:basedOn w:val="a"/>
    <w:autoRedefine/>
    <w:qFormat/>
    <w:rPr>
      <w:szCs w:val="21"/>
    </w:rPr>
  </w:style>
  <w:style w:type="paragraph" w:customStyle="1" w:styleId="Char1CharCharChar21">
    <w:name w:val="Char1 Char Char Char21"/>
    <w:basedOn w:val="a"/>
    <w:autoRedefine/>
    <w:qFormat/>
    <w:rPr>
      <w:szCs w:val="21"/>
    </w:rPr>
  </w:style>
  <w:style w:type="paragraph" w:customStyle="1" w:styleId="Char1CharCharChar222">
    <w:name w:val="Char1 Char Char Char222"/>
    <w:basedOn w:val="a"/>
    <w:qFormat/>
    <w:rPr>
      <w:szCs w:val="21"/>
    </w:rPr>
  </w:style>
  <w:style w:type="paragraph" w:customStyle="1" w:styleId="Char1CharCharChar221">
    <w:name w:val="Char1 Char Char Char221"/>
    <w:basedOn w:val="a"/>
    <w:autoRedefine/>
    <w:qFormat/>
    <w:rPr>
      <w:szCs w:val="21"/>
    </w:rPr>
  </w:style>
  <w:style w:type="paragraph" w:customStyle="1" w:styleId="Default1">
    <w:name w:val="Default1"/>
    <w:basedOn w:val="11"/>
    <w:next w:val="a"/>
    <w:qFormat/>
    <w:pPr>
      <w:autoSpaceDE w:val="0"/>
      <w:autoSpaceDN w:val="0"/>
    </w:pPr>
  </w:style>
  <w:style w:type="paragraph" w:customStyle="1" w:styleId="11">
    <w:name w:val="纯文本11"/>
    <w:basedOn w:val="a"/>
    <w:autoRedefine/>
    <w:qFormat/>
    <w:pPr>
      <w:adjustRightInd w:val="0"/>
    </w:pPr>
    <w:rPr>
      <w:rFonts w:ascii="宋体" w:hAnsi="Courier New"/>
      <w:szCs w:val="20"/>
    </w:rPr>
  </w:style>
  <w:style w:type="paragraph" w:customStyle="1" w:styleId="Default">
    <w:name w:val="Default"/>
    <w:basedOn w:val="12"/>
    <w:next w:val="35"/>
    <w:autoRedefine/>
    <w:qFormat/>
    <w:pPr>
      <w:autoSpaceDE w:val="0"/>
      <w:autoSpaceDN w:val="0"/>
    </w:pPr>
  </w:style>
  <w:style w:type="paragraph" w:customStyle="1" w:styleId="12">
    <w:name w:val="纯文本1"/>
    <w:basedOn w:val="a"/>
    <w:autoRedefine/>
    <w:qFormat/>
    <w:pPr>
      <w:adjustRightInd w:val="0"/>
    </w:pPr>
    <w:rPr>
      <w:rFonts w:ascii="宋体" w:hAnsi="Courier New"/>
      <w:szCs w:val="20"/>
    </w:rPr>
  </w:style>
  <w:style w:type="paragraph" w:customStyle="1" w:styleId="35">
    <w:name w:val="样式35"/>
    <w:basedOn w:val="26"/>
    <w:next w:val="font6"/>
    <w:autoRedefine/>
    <w:qFormat/>
    <w:pPr>
      <w:spacing w:before="0" w:after="0" w:line="312" w:lineRule="auto"/>
      <w:ind w:left="0" w:firstLine="567"/>
    </w:pPr>
    <w:rPr>
      <w:rFonts w:ascii="宋体" w:eastAsia="宋体"/>
    </w:rPr>
  </w:style>
  <w:style w:type="paragraph" w:customStyle="1" w:styleId="26">
    <w:name w:val="样式26"/>
    <w:basedOn w:val="210"/>
    <w:autoRedefine/>
    <w:qFormat/>
    <w:pPr>
      <w:tabs>
        <w:tab w:val="left" w:pos="540"/>
      </w:tabs>
    </w:pPr>
  </w:style>
  <w:style w:type="paragraph" w:customStyle="1" w:styleId="210">
    <w:name w:val="样式21"/>
    <w:basedOn w:val="50"/>
    <w:autoRedefine/>
    <w:qFormat/>
    <w:pPr>
      <w:spacing w:before="120" w:after="120"/>
      <w:ind w:hanging="992"/>
    </w:pPr>
  </w:style>
  <w:style w:type="paragraph" w:customStyle="1" w:styleId="50">
    <w:name w:val="样式5"/>
    <w:basedOn w:val="120"/>
    <w:autoRedefine/>
    <w:qFormat/>
    <w:pPr>
      <w:tabs>
        <w:tab w:val="left" w:pos="567"/>
      </w:tabs>
    </w:pPr>
  </w:style>
  <w:style w:type="paragraph" w:customStyle="1" w:styleId="120">
    <w:name w:val="样式12"/>
    <w:basedOn w:val="17"/>
    <w:qFormat/>
    <w:pPr>
      <w:spacing w:before="156" w:after="156"/>
      <w:ind w:left="567" w:hanging="567"/>
      <w:outlineLvl w:val="1"/>
    </w:pPr>
    <w:rPr>
      <w:rFonts w:eastAsia="MS Mincho"/>
      <w:kern w:val="0"/>
      <w:sz w:val="28"/>
      <w:szCs w:val="28"/>
    </w:rPr>
  </w:style>
  <w:style w:type="paragraph" w:customStyle="1" w:styleId="17">
    <w:name w:val="样式17"/>
    <w:basedOn w:val="a"/>
    <w:autoRedefine/>
    <w:qFormat/>
    <w:pPr>
      <w:keepNext/>
      <w:keepLines/>
      <w:tabs>
        <w:tab w:val="left" w:pos="0"/>
        <w:tab w:val="left" w:pos="360"/>
      </w:tabs>
      <w:spacing w:beforeLines="50" w:afterLines="50"/>
      <w:outlineLvl w:val="0"/>
    </w:pPr>
    <w:rPr>
      <w:rFonts w:eastAsia="黑体"/>
      <w:kern w:val="44"/>
      <w:sz w:val="30"/>
      <w:szCs w:val="44"/>
    </w:rPr>
  </w:style>
  <w:style w:type="paragraph" w:customStyle="1" w:styleId="font6">
    <w:name w:val="font6"/>
    <w:basedOn w:val="a"/>
    <w:next w:val="23"/>
    <w:autoRedefine/>
    <w:qFormat/>
    <w:pPr>
      <w:widowControl/>
      <w:spacing w:before="280" w:after="280"/>
      <w:ind w:firstLine="200"/>
    </w:pPr>
  </w:style>
  <w:style w:type="character" w:customStyle="1" w:styleId="2Char">
    <w:name w:val="标题 2 Char"/>
    <w:basedOn w:val="a0"/>
    <w:link w:val="20"/>
    <w:autoRedefine/>
    <w:uiPriority w:val="9"/>
    <w:qFormat/>
    <w:rPr>
      <w:rFonts w:ascii="Times New Roman" w:eastAsia="宋体" w:hAnsi="Times New Roman" w:cs="Times New Roman"/>
      <w:b/>
      <w:bCs/>
      <w:sz w:val="30"/>
      <w:szCs w:val="32"/>
    </w:rPr>
  </w:style>
  <w:style w:type="character" w:customStyle="1" w:styleId="1Char">
    <w:name w:val="标题 1 Char"/>
    <w:uiPriority w:val="9"/>
    <w:qFormat/>
    <w:rPr>
      <w:rFonts w:ascii="Times New Roman" w:eastAsia="宋体" w:hAnsi="Times New Roman"/>
      <w:b/>
      <w:bCs/>
      <w:kern w:val="44"/>
      <w:sz w:val="32"/>
      <w:szCs w:val="44"/>
      <w:lang w:val="en-US" w:eastAsia="zh-CN" w:bidi="ar-SA"/>
    </w:rPr>
  </w:style>
  <w:style w:type="character" w:customStyle="1" w:styleId="3Char">
    <w:name w:val="标题 3 Char"/>
    <w:link w:val="3"/>
    <w:autoRedefine/>
    <w:uiPriority w:val="9"/>
    <w:qFormat/>
    <w:rPr>
      <w:rFonts w:ascii="Times New Roman" w:eastAsia="宋体" w:hAnsi="Times New Roman" w:cs="Times New Roman"/>
      <w:b/>
      <w:kern w:val="2"/>
      <w:sz w:val="28"/>
      <w:szCs w:val="24"/>
      <w:lang w:val="zh-CN"/>
    </w:rPr>
  </w:style>
  <w:style w:type="paragraph" w:customStyle="1" w:styleId="ad">
    <w:name w:val="表标题"/>
    <w:basedOn w:val="a"/>
    <w:next w:val="a"/>
    <w:qFormat/>
    <w:pPr>
      <w:adjustRightInd w:val="0"/>
      <w:snapToGrid w:val="0"/>
      <w:spacing w:beforeLines="50" w:before="50" w:afterLines="50" w:after="50"/>
      <w:jc w:val="center"/>
    </w:pPr>
    <w:rPr>
      <w:b/>
      <w:bCs/>
      <w:szCs w:val="48"/>
    </w:rPr>
  </w:style>
  <w:style w:type="paragraph" w:customStyle="1" w:styleId="-">
    <w:name w:val="环评报告-三级标题"/>
    <w:basedOn w:val="3"/>
    <w:link w:val="-0"/>
    <w:autoRedefine/>
    <w:qFormat/>
    <w:pPr>
      <w:numPr>
        <w:ilvl w:val="2"/>
        <w:numId w:val="3"/>
      </w:numPr>
      <w:spacing w:before="0" w:after="0"/>
      <w:ind w:firstLineChars="0" w:firstLine="0"/>
    </w:pPr>
    <w:rPr>
      <w:rFonts w:eastAsia="黑体"/>
      <w:bCs/>
      <w:kern w:val="44"/>
      <w:sz w:val="30"/>
    </w:rPr>
  </w:style>
  <w:style w:type="character" w:customStyle="1" w:styleId="-0">
    <w:name w:val="环评报告-三级标题 字符"/>
    <w:basedOn w:val="-1"/>
    <w:link w:val="-"/>
    <w:autoRedefine/>
    <w:qFormat/>
    <w:rPr>
      <w:rFonts w:ascii="Times New Roman" w:eastAsia="黑体" w:hAnsi="Times New Roman" w:cs="宋体"/>
      <w:b w:val="0"/>
      <w:bCs/>
      <w:kern w:val="44"/>
      <w:sz w:val="30"/>
      <w:szCs w:val="32"/>
      <w:lang w:val="zh-CN" w:eastAsia="zh-CN"/>
    </w:rPr>
  </w:style>
  <w:style w:type="character" w:customStyle="1" w:styleId="-1">
    <w:name w:val="环评报告-一级标题 字符"/>
    <w:basedOn w:val="1Char1"/>
    <w:link w:val="-2"/>
    <w:qFormat/>
    <w:rPr>
      <w:rFonts w:ascii="Times New Roman" w:eastAsia="黑体" w:hAnsi="Times New Roman" w:cs="宋体"/>
      <w:b w:val="0"/>
      <w:bCs w:val="0"/>
      <w:kern w:val="44"/>
      <w:sz w:val="36"/>
      <w:szCs w:val="44"/>
      <w:lang w:val="zh-CN" w:eastAsia="zh-CN"/>
    </w:rPr>
  </w:style>
  <w:style w:type="character" w:customStyle="1" w:styleId="1Char1">
    <w:name w:val="标题 1 Char1"/>
    <w:basedOn w:val="a0"/>
    <w:link w:val="1"/>
    <w:autoRedefine/>
    <w:uiPriority w:val="9"/>
    <w:qFormat/>
    <w:rPr>
      <w:rFonts w:ascii="Times New Roman" w:eastAsia="宋体" w:hAnsi="Times New Roman" w:cs="宋体"/>
      <w:b/>
      <w:bCs/>
      <w:kern w:val="44"/>
      <w:sz w:val="30"/>
      <w:szCs w:val="44"/>
    </w:rPr>
  </w:style>
  <w:style w:type="paragraph" w:customStyle="1" w:styleId="-2">
    <w:name w:val="环评报告-一级标题"/>
    <w:basedOn w:val="1"/>
    <w:next w:val="a"/>
    <w:link w:val="-1"/>
    <w:autoRedefine/>
    <w:qFormat/>
    <w:pPr>
      <w:spacing w:before="0" w:after="0"/>
      <w:jc w:val="left"/>
    </w:pPr>
    <w:rPr>
      <w:rFonts w:eastAsia="黑体"/>
      <w:b w:val="0"/>
      <w:bCs w:val="0"/>
      <w:sz w:val="36"/>
      <w:lang w:val="zh-CN"/>
    </w:rPr>
  </w:style>
  <w:style w:type="character" w:customStyle="1" w:styleId="Char">
    <w:name w:val="副标题 Char"/>
    <w:link w:val="ab"/>
    <w:autoRedefine/>
    <w:qFormat/>
    <w:rPr>
      <w:rFonts w:ascii="Times New Roman" w:eastAsia="宋体" w:hAnsi="Times New Roman"/>
      <w:b/>
      <w:bCs/>
      <w:kern w:val="28"/>
      <w:sz w:val="24"/>
      <w:szCs w:val="32"/>
    </w:rPr>
  </w:style>
  <w:style w:type="character" w:customStyle="1" w:styleId="4Char">
    <w:name w:val="标题 4 Char"/>
    <w:link w:val="4"/>
    <w:autoRedefine/>
    <w:qFormat/>
    <w:rPr>
      <w:rFonts w:ascii="Times New Roman" w:eastAsia="宋体" w:hAnsi="Times New Roman" w:cs="Times New Roman"/>
      <w:b/>
      <w:sz w:val="28"/>
      <w:szCs w:val="24"/>
    </w:rPr>
  </w:style>
  <w:style w:type="paragraph" w:customStyle="1" w:styleId="21">
    <w:name w:val="2级标题1"/>
    <w:basedOn w:val="a"/>
    <w:autoRedefine/>
    <w:qFormat/>
    <w:pPr>
      <w:numPr>
        <w:ilvl w:val="1"/>
        <w:numId w:val="4"/>
      </w:numPr>
      <w:ind w:firstLineChars="0"/>
    </w:pPr>
  </w:style>
  <w:style w:type="paragraph" w:customStyle="1" w:styleId="31">
    <w:name w:val="3级标题1"/>
    <w:basedOn w:val="a"/>
    <w:autoRedefine/>
    <w:qFormat/>
    <w:pPr>
      <w:numPr>
        <w:ilvl w:val="2"/>
        <w:numId w:val="4"/>
      </w:numPr>
      <w:ind w:firstLineChars="0"/>
    </w:pPr>
  </w:style>
  <w:style w:type="paragraph" w:customStyle="1" w:styleId="ae">
    <w:name w:val="土壤正文"/>
    <w:qFormat/>
    <w:pPr>
      <w:spacing w:line="360" w:lineRule="auto"/>
      <w:ind w:firstLineChars="200" w:firstLine="420"/>
      <w:jc w:val="both"/>
    </w:pPr>
    <w:rPr>
      <w:rFonts w:ascii="等线" w:eastAsia="等线" w:hAnsi="等线" w:cs="等线"/>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赵小欣</dc:creator>
  <cp:lastModifiedBy>1905</cp:lastModifiedBy>
  <cp:revision>2</cp:revision>
  <dcterms:created xsi:type="dcterms:W3CDTF">2024-10-29T09:27:00Z</dcterms:created>
  <dcterms:modified xsi:type="dcterms:W3CDTF">2024-10-29T09:27:00Z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A71908DD9C83428195F5359C921DD38F_13</vt:lpwstr>
  </property>
</Properties>
</file>